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DPA and Data Access Appendix</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Purpose</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Data Processing Agreement and Data Access Appendix governs personal data processing and commercial/operational data access when a Restaurant, Supplier or other business user connects to Qastio, enables POS/API integration, uses analytics, participates in procurement, uses the voluntary payment module or gives Platform users dashboard access.</w:t>
      </w:r>
      <w:r w:rsidDel="00000000" w:rsidR="00000000" w:rsidRPr="00000000">
        <w:rPr>
          <w:rtl w:val="0"/>
        </w:rPr>
      </w:r>
    </w:p>
    <w:p w:rsidR="00000000" w:rsidDel="00000000" w:rsidP="00000000" w:rsidRDefault="00000000" w:rsidRPr="00000000" w14:paraId="0000001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Roles</w:t>
      </w:r>
      <w:r w:rsidDel="00000000" w:rsidR="00000000" w:rsidRPr="00000000">
        <w:rPr>
          <w:rtl w:val="0"/>
        </w:rPr>
      </w:r>
    </w:p>
    <w:tbl>
      <w:tblPr>
        <w:tblStyle w:val="Table2"/>
        <w:tblW w:w="9405.0" w:type="dxa"/>
        <w:jc w:val="left"/>
        <w:tblInd w:w="-115.0" w:type="dxa"/>
        <w:tblLayout w:type="fixed"/>
        <w:tblLook w:val="0400"/>
      </w:tblPr>
      <w:tblGrid>
        <w:gridCol w:w="3135"/>
        <w:gridCol w:w="3135"/>
        <w:gridCol w:w="3135"/>
        <w:tblGridChange w:id="0">
          <w:tblGrid>
            <w:gridCol w:w="3135"/>
            <w:gridCol w:w="3135"/>
            <w:gridCol w:w="3135"/>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0">
            <w:pPr>
              <w:spacing w:after="120" w:line="276" w:lineRule="auto"/>
              <w:rPr/>
            </w:pPr>
            <w:r w:rsidDel="00000000" w:rsidR="00000000" w:rsidRPr="00000000">
              <w:rPr>
                <w:rFonts w:ascii="Times New Roman" w:cs="Times New Roman" w:eastAsia="Times New Roman" w:hAnsi="Times New Roman"/>
                <w:sz w:val="24"/>
                <w:szCs w:val="24"/>
                <w:rtl w:val="0"/>
              </w:rPr>
              <w:t xml:space="preserve">Processing activity</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spacing w:after="120" w:line="276" w:lineRule="auto"/>
              <w:rPr/>
            </w:pPr>
            <w:r w:rsidDel="00000000" w:rsidR="00000000" w:rsidRPr="00000000">
              <w:rPr>
                <w:rFonts w:ascii="Times New Roman" w:cs="Times New Roman" w:eastAsia="Times New Roman" w:hAnsi="Times New Roman"/>
                <w:sz w:val="24"/>
                <w:szCs w:val="24"/>
                <w:rtl w:val="0"/>
              </w:rPr>
              <w:t xml:space="preserve">Typical role of Operator</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2">
            <w:pPr>
              <w:spacing w:after="120" w:line="276" w:lineRule="auto"/>
              <w:rPr/>
            </w:pPr>
            <w:r w:rsidDel="00000000" w:rsidR="00000000" w:rsidRPr="00000000">
              <w:rPr>
                <w:rFonts w:ascii="Times New Roman" w:cs="Times New Roman" w:eastAsia="Times New Roman" w:hAnsi="Times New Roman"/>
                <w:sz w:val="24"/>
                <w:szCs w:val="24"/>
                <w:rtl w:val="0"/>
              </w:rPr>
              <w:t xml:space="preserve">Typical role of Restaurant / Supplier</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3">
            <w:pPr>
              <w:spacing w:after="120" w:line="276" w:lineRule="auto"/>
              <w:rPr/>
            </w:pPr>
            <w:r w:rsidDel="00000000" w:rsidR="00000000" w:rsidRPr="00000000">
              <w:rPr>
                <w:rFonts w:ascii="Times New Roman" w:cs="Times New Roman" w:eastAsia="Times New Roman" w:hAnsi="Times New Roman"/>
                <w:sz w:val="24"/>
                <w:szCs w:val="24"/>
                <w:rtl w:val="0"/>
              </w:rPr>
              <w:t xml:space="preserve">Guest order routing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120" w:line="276" w:lineRule="auto"/>
              <w:rPr/>
            </w:pPr>
            <w:r w:rsidDel="00000000" w:rsidR="00000000" w:rsidRPr="00000000">
              <w:rPr>
                <w:rFonts w:ascii="Times New Roman" w:cs="Times New Roman" w:eastAsia="Times New Roman" w:hAnsi="Times New Roman"/>
                <w:sz w:val="24"/>
                <w:szCs w:val="24"/>
                <w:rtl w:val="0"/>
              </w:rPr>
              <w:t xml:space="preserve">Processor or independent controller depending on implementation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5">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is usually controller for fulfilment and customer relationship.</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6">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dashboard accounts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120" w:line="276" w:lineRule="auto"/>
              <w:rPr/>
            </w:pPr>
            <w:r w:rsidDel="00000000" w:rsidR="00000000" w:rsidRPr="00000000">
              <w:rPr>
                <w:rFonts w:ascii="Times New Roman" w:cs="Times New Roman" w:eastAsia="Times New Roman" w:hAnsi="Times New Roman"/>
                <w:sz w:val="24"/>
                <w:szCs w:val="24"/>
                <w:rtl w:val="0"/>
              </w:rPr>
              <w:t xml:space="preserve">Controller for Platform account/security; processor for Restaurant staff data where instructed</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8">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controls staff authorisations and account users.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9">
            <w:pPr>
              <w:spacing w:after="120" w:line="276" w:lineRule="auto"/>
              <w:rPr/>
            </w:pPr>
            <w:r w:rsidDel="00000000" w:rsidR="00000000" w:rsidRPr="00000000">
              <w:rPr>
                <w:rFonts w:ascii="Times New Roman" w:cs="Times New Roman" w:eastAsia="Times New Roman" w:hAnsi="Times New Roman"/>
                <w:sz w:val="24"/>
                <w:szCs w:val="24"/>
                <w:rtl w:val="0"/>
              </w:rPr>
              <w:t xml:space="preserve">POS/API integration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120" w:line="276" w:lineRule="auto"/>
              <w:rPr/>
            </w:pPr>
            <w:r w:rsidDel="00000000" w:rsidR="00000000" w:rsidRPr="00000000">
              <w:rPr>
                <w:rFonts w:ascii="Times New Roman" w:cs="Times New Roman" w:eastAsia="Times New Roman" w:hAnsi="Times New Roman"/>
                <w:sz w:val="24"/>
                <w:szCs w:val="24"/>
                <w:rtl w:val="0"/>
              </w:rPr>
              <w:t xml:space="preserve">Processor or joint/independent controller depending on purpose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B">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confirms lawful right to provide POS/API data.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C">
            <w:pPr>
              <w:spacing w:after="120" w:line="276" w:lineRule="auto"/>
              <w:rPr/>
            </w:pPr>
            <w:r w:rsidDel="00000000" w:rsidR="00000000" w:rsidRPr="00000000">
              <w:rPr>
                <w:rFonts w:ascii="Times New Roman" w:cs="Times New Roman" w:eastAsia="Times New Roman" w:hAnsi="Times New Roman"/>
                <w:sz w:val="24"/>
                <w:szCs w:val="24"/>
                <w:rtl w:val="0"/>
              </w:rPr>
              <w:t xml:space="preserve">Aggregated procurement 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120" w:line="276" w:lineRule="auto"/>
              <w:rPr/>
            </w:pPr>
            <w:r w:rsidDel="00000000" w:rsidR="00000000" w:rsidRPr="00000000">
              <w:rPr>
                <w:rFonts w:ascii="Times New Roman" w:cs="Times New Roman" w:eastAsia="Times New Roman" w:hAnsi="Times New Roman"/>
                <w:sz w:val="24"/>
                <w:szCs w:val="24"/>
                <w:rtl w:val="0"/>
              </w:rPr>
              <w:t xml:space="preserve">Independent controller for aggregated/anonymised commercial 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E">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provides business data under contractual access rights.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F">
            <w:pPr>
              <w:spacing w:after="120" w:line="276" w:lineRule="auto"/>
              <w:rPr/>
            </w:pPr>
            <w:r w:rsidDel="00000000" w:rsidR="00000000" w:rsidRPr="00000000">
              <w:rPr>
                <w:rFonts w:ascii="Times New Roman" w:cs="Times New Roman" w:eastAsia="Times New Roman" w:hAnsi="Times New Roman"/>
                <w:sz w:val="24"/>
                <w:szCs w:val="24"/>
                <w:rtl w:val="0"/>
              </w:rPr>
              <w:t xml:space="preserve">Supplier procurement offers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120" w:line="276" w:lineRule="auto"/>
              <w:rPr/>
            </w:pPr>
            <w:r w:rsidDel="00000000" w:rsidR="00000000" w:rsidRPr="00000000">
              <w:rPr>
                <w:rFonts w:ascii="Times New Roman" w:cs="Times New Roman" w:eastAsia="Times New Roman" w:hAnsi="Times New Roman"/>
                <w:sz w:val="24"/>
                <w:szCs w:val="24"/>
                <w:rtl w:val="0"/>
              </w:rPr>
              <w:t xml:space="preserve">Independent controller for supplier account and procurement coordination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1">
            <w:pPr>
              <w:spacing w:after="120" w:line="276" w:lineRule="auto"/>
              <w:rPr/>
            </w:pPr>
            <w:r w:rsidDel="00000000" w:rsidR="00000000" w:rsidRPr="00000000">
              <w:rPr>
                <w:rFonts w:ascii="Times New Roman" w:cs="Times New Roman" w:eastAsia="Times New Roman" w:hAnsi="Times New Roman"/>
                <w:sz w:val="24"/>
                <w:szCs w:val="24"/>
                <w:rtl w:val="0"/>
              </w:rPr>
              <w:t xml:space="preserve">Supplier controls product documents and supply data.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sz w:val="24"/>
                <w:szCs w:val="24"/>
                <w:rtl w:val="0"/>
              </w:rPr>
              <w:t xml:space="preserve">Voluntary payment module</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sz w:val="24"/>
                <w:szCs w:val="24"/>
                <w:rtl w:val="0"/>
              </w:rPr>
              <w:t xml:space="preserve">Controller for Platform logs/status; PSP is separate controller/processor under its terms</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remains seller/merchant where applicable; PSP processes payment data.</w:t>
            </w:r>
            <w:r w:rsidDel="00000000" w:rsidR="00000000" w:rsidRPr="00000000">
              <w:rPr>
                <w:rtl w:val="0"/>
              </w:rPr>
            </w:r>
          </w:p>
        </w:tc>
      </w:tr>
    </w:tbl>
    <w:p w:rsidR="00000000" w:rsidDel="00000000" w:rsidP="00000000" w:rsidRDefault="00000000" w:rsidRPr="00000000" w14:paraId="00000035">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Processor Obligations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Process personal data only under documented instructions where acting as processor.</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confidentiality of authorised persons.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appropriate technical and organisational measures.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Assist with data subject rights, incident response and compliance requests as required by law and contract.</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subprocessors only with required notice or authorisation where applicable.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Delete or return personal data after service termination unless retention is required for legal, accounting, security, dispute or evidence purposes.</w:t>
      </w:r>
    </w:p>
    <w:p w:rsidR="00000000" w:rsidDel="00000000" w:rsidP="00000000" w:rsidRDefault="00000000" w:rsidRPr="00000000" w14:paraId="0000003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Data Access Matrix</w:t>
      </w:r>
      <w:r w:rsidDel="00000000" w:rsidR="00000000" w:rsidRPr="00000000">
        <w:rPr>
          <w:rtl w:val="0"/>
        </w:rPr>
      </w:r>
    </w:p>
    <w:tbl>
      <w:tblPr>
        <w:tblStyle w:val="Table3"/>
        <w:tblW w:w="9404.0" w:type="dxa"/>
        <w:jc w:val="left"/>
        <w:tblInd w:w="-115.0" w:type="dxa"/>
        <w:tblLayout w:type="fixed"/>
        <w:tblLook w:val="0400"/>
      </w:tblPr>
      <w:tblGrid>
        <w:gridCol w:w="2351"/>
        <w:gridCol w:w="2351"/>
        <w:gridCol w:w="2351"/>
        <w:gridCol w:w="2351"/>
        <w:tblGridChange w:id="0">
          <w:tblGrid>
            <w:gridCol w:w="2351"/>
            <w:gridCol w:w="2351"/>
            <w:gridCol w:w="2351"/>
            <w:gridCol w:w="2351"/>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D">
            <w:pPr>
              <w:spacing w:after="120" w:line="276" w:lineRule="auto"/>
              <w:rPr/>
            </w:pPr>
            <w:r w:rsidDel="00000000" w:rsidR="00000000" w:rsidRPr="00000000">
              <w:rPr>
                <w:rFonts w:ascii="Times New Roman" w:cs="Times New Roman" w:eastAsia="Times New Roman" w:hAnsi="Times New Roman"/>
                <w:sz w:val="24"/>
                <w:szCs w:val="24"/>
                <w:rtl w:val="0"/>
              </w:rPr>
              <w:t xml:space="preserve">Data category</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spacing w:after="120" w:line="276" w:lineRule="auto"/>
              <w:rPr/>
            </w:pPr>
            <w:r w:rsidDel="00000000" w:rsidR="00000000" w:rsidRPr="00000000">
              <w:rPr>
                <w:rFonts w:ascii="Times New Roman" w:cs="Times New Roman" w:eastAsia="Times New Roman" w:hAnsi="Times New Roman"/>
                <w:sz w:val="24"/>
                <w:szCs w:val="24"/>
                <w:rtl w:val="0"/>
              </w:rPr>
              <w:t xml:space="preserve">Sensitivity</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spacing w:after="120" w:line="276" w:lineRule="auto"/>
              <w:rPr/>
            </w:pPr>
            <w:r w:rsidDel="00000000" w:rsidR="00000000" w:rsidRPr="00000000">
              <w:rPr>
                <w:rFonts w:ascii="Times New Roman" w:cs="Times New Roman" w:eastAsia="Times New Roman" w:hAnsi="Times New Roman"/>
                <w:sz w:val="24"/>
                <w:szCs w:val="24"/>
                <w:rtl w:val="0"/>
              </w:rPr>
              <w:t xml:space="preserve">Permitted purpose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0">
            <w:pPr>
              <w:spacing w:after="120" w:line="276" w:lineRule="auto"/>
              <w:rPr/>
            </w:pPr>
            <w:r w:rsidDel="00000000" w:rsidR="00000000" w:rsidRPr="00000000">
              <w:rPr>
                <w:rFonts w:ascii="Times New Roman" w:cs="Times New Roman" w:eastAsia="Times New Roman" w:hAnsi="Times New Roman"/>
                <w:sz w:val="24"/>
                <w:szCs w:val="24"/>
                <w:rtl w:val="0"/>
              </w:rPr>
              <w:t xml:space="preserve">Disclosure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1">
            <w:pPr>
              <w:spacing w:after="120" w:line="276" w:lineRule="auto"/>
              <w:rPr/>
            </w:pPr>
            <w:r w:rsidDel="00000000" w:rsidR="00000000" w:rsidRPr="00000000">
              <w:rPr>
                <w:rFonts w:ascii="Times New Roman" w:cs="Times New Roman" w:eastAsia="Times New Roman" w:hAnsi="Times New Roman"/>
                <w:sz w:val="24"/>
                <w:szCs w:val="24"/>
                <w:rtl w:val="0"/>
              </w:rPr>
              <w:t xml:space="preserve">Public Restaurant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spacing w:after="120" w:line="276" w:lineRule="auto"/>
              <w:rPr/>
            </w:pPr>
            <w:r w:rsidDel="00000000" w:rsidR="00000000" w:rsidRPr="00000000">
              <w:rPr>
                <w:rFonts w:ascii="Times New Roman" w:cs="Times New Roman" w:eastAsia="Times New Roman" w:hAnsi="Times New Roman"/>
                <w:sz w:val="24"/>
                <w:szCs w:val="24"/>
                <w:rtl w:val="0"/>
              </w:rPr>
              <w:t xml:space="preserve">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profile, QR menu, opening hours, menu display and promotion.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4">
            <w:pPr>
              <w:spacing w:after="120" w:line="276" w:lineRule="auto"/>
              <w:rPr/>
            </w:pPr>
            <w:r w:rsidDel="00000000" w:rsidR="00000000" w:rsidRPr="00000000">
              <w:rPr>
                <w:rFonts w:ascii="Times New Roman" w:cs="Times New Roman" w:eastAsia="Times New Roman" w:hAnsi="Times New Roman"/>
                <w:sz w:val="24"/>
                <w:szCs w:val="24"/>
                <w:rtl w:val="0"/>
              </w:rPr>
              <w:t xml:space="preserve">Displayed publicly.</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5">
            <w:pPr>
              <w:spacing w:after="120" w:line="276" w:lineRule="auto"/>
              <w:rPr/>
            </w:pPr>
            <w:r w:rsidDel="00000000" w:rsidR="00000000" w:rsidRPr="00000000">
              <w:rPr>
                <w:rFonts w:ascii="Times New Roman" w:cs="Times New Roman" w:eastAsia="Times New Roman" w:hAnsi="Times New Roman"/>
                <w:sz w:val="24"/>
                <w:szCs w:val="24"/>
                <w:rtl w:val="0"/>
              </w:rPr>
              <w:t xml:space="preserve">Order operational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spacing w:after="120" w:line="276" w:lineRule="auto"/>
              <w:rPr/>
            </w:pPr>
            <w:r w:rsidDel="00000000" w:rsidR="00000000" w:rsidRPr="00000000">
              <w:rPr>
                <w:rFonts w:ascii="Times New Roman" w:cs="Times New Roman" w:eastAsia="Times New Roman" w:hAnsi="Times New Roman"/>
                <w:sz w:val="24"/>
                <w:szCs w:val="24"/>
                <w:rtl w:val="0"/>
              </w:rPr>
              <w:t xml:space="preserve">Medium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after="120" w:line="276" w:lineRule="auto"/>
              <w:rPr/>
            </w:pPr>
            <w:r w:rsidDel="00000000" w:rsidR="00000000" w:rsidRPr="00000000">
              <w:rPr>
                <w:rFonts w:ascii="Times New Roman" w:cs="Times New Roman" w:eastAsia="Times New Roman" w:hAnsi="Times New Roman"/>
                <w:sz w:val="24"/>
                <w:szCs w:val="24"/>
                <w:rtl w:val="0"/>
              </w:rPr>
              <w:t xml:space="preserve">Order routing, status, support, analytics and dispute evidence.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8">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Guest where relevant, support providers and PSP where applicable.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9">
            <w:pPr>
              <w:spacing w:after="120" w:line="276" w:lineRule="auto"/>
              <w:rPr/>
            </w:pPr>
            <w:r w:rsidDel="00000000" w:rsidR="00000000" w:rsidRPr="00000000">
              <w:rPr>
                <w:rFonts w:ascii="Times New Roman" w:cs="Times New Roman" w:eastAsia="Times New Roman" w:hAnsi="Times New Roman"/>
                <w:sz w:val="24"/>
                <w:szCs w:val="24"/>
                <w:rtl w:val="0"/>
              </w:rPr>
              <w:t xml:space="preserve">SKU-level sales and procurement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120" w:line="276" w:lineRule="auto"/>
              <w:rPr/>
            </w:pPr>
            <w:r w:rsidDel="00000000" w:rsidR="00000000" w:rsidRPr="00000000">
              <w:rPr>
                <w:rFonts w:ascii="Times New Roman" w:cs="Times New Roman" w:eastAsia="Times New Roman" w:hAnsi="Times New Roman"/>
                <w:sz w:val="24"/>
                <w:szCs w:val="24"/>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spacing w:after="120" w:line="276" w:lineRule="auto"/>
              <w:rPr/>
            </w:pPr>
            <w:r w:rsidDel="00000000" w:rsidR="00000000" w:rsidRPr="00000000">
              <w:rPr>
                <w:rFonts w:ascii="Times New Roman" w:cs="Times New Roman" w:eastAsia="Times New Roman" w:hAnsi="Times New Roman"/>
                <w:sz w:val="24"/>
                <w:szCs w:val="24"/>
                <w:rtl w:val="0"/>
              </w:rPr>
              <w:t xml:space="preserve">Demand aggregation, procurement recommendations, supplier negotiations and category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C">
            <w:pPr>
              <w:spacing w:after="120" w:line="276" w:lineRule="auto"/>
              <w:rPr/>
            </w:pPr>
            <w:r w:rsidDel="00000000" w:rsidR="00000000" w:rsidRPr="00000000">
              <w:rPr>
                <w:rFonts w:ascii="Times New Roman" w:cs="Times New Roman" w:eastAsia="Times New Roman" w:hAnsi="Times New Roman"/>
                <w:sz w:val="24"/>
                <w:szCs w:val="24"/>
                <w:rtl w:val="0"/>
              </w:rPr>
              <w:t xml:space="preserve">Aggregated or limited by role and purpose.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D">
            <w:pPr>
              <w:spacing w:after="120" w:line="276" w:lineRule="auto"/>
              <w:rPr/>
            </w:pPr>
            <w:r w:rsidDel="00000000" w:rsidR="00000000" w:rsidRPr="00000000">
              <w:rPr>
                <w:rFonts w:ascii="Times New Roman" w:cs="Times New Roman" w:eastAsia="Times New Roman" w:hAnsi="Times New Roman"/>
                <w:sz w:val="24"/>
                <w:szCs w:val="24"/>
                <w:rtl w:val="0"/>
              </w:rPr>
              <w:t xml:space="preserve">Supplier pricing and offer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spacing w:after="120" w:line="276" w:lineRule="auto"/>
              <w:rPr/>
            </w:pPr>
            <w:r w:rsidDel="00000000" w:rsidR="00000000" w:rsidRPr="00000000">
              <w:rPr>
                <w:rFonts w:ascii="Times New Roman" w:cs="Times New Roman" w:eastAsia="Times New Roman" w:hAnsi="Times New Roman"/>
                <w:sz w:val="24"/>
                <w:szCs w:val="24"/>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spacing w:after="120" w:line="276" w:lineRule="auto"/>
              <w:rPr/>
            </w:pPr>
            <w:r w:rsidDel="00000000" w:rsidR="00000000" w:rsidRPr="00000000">
              <w:rPr>
                <w:rFonts w:ascii="Times New Roman" w:cs="Times New Roman" w:eastAsia="Times New Roman" w:hAnsi="Times New Roman"/>
                <w:sz w:val="24"/>
                <w:szCs w:val="24"/>
                <w:rtl w:val="0"/>
              </w:rPr>
              <w:t xml:space="preserve">Offer comparison, procurement orders, service fees and 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0">
            <w:pPr>
              <w:spacing w:after="120" w:line="276" w:lineRule="auto"/>
              <w:rPr/>
            </w:pPr>
            <w:r w:rsidDel="00000000" w:rsidR="00000000" w:rsidRPr="00000000">
              <w:rPr>
                <w:rFonts w:ascii="Times New Roman" w:cs="Times New Roman" w:eastAsia="Times New Roman" w:hAnsi="Times New Roman"/>
                <w:sz w:val="24"/>
                <w:szCs w:val="24"/>
                <w:rtl w:val="0"/>
              </w:rPr>
              <w:t xml:space="preserve">Limited to relevant Restaurants and Platform roles.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1">
            <w:pPr>
              <w:spacing w:after="120" w:line="276" w:lineRule="auto"/>
              <w:rPr/>
            </w:pPr>
            <w:r w:rsidDel="00000000" w:rsidR="00000000" w:rsidRPr="00000000">
              <w:rPr>
                <w:rFonts w:ascii="Times New Roman" w:cs="Times New Roman" w:eastAsia="Times New Roman" w:hAnsi="Times New Roman"/>
                <w:sz w:val="24"/>
                <w:szCs w:val="24"/>
                <w:rtl w:val="0"/>
              </w:rPr>
              <w:t xml:space="preserve">Guest personal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spacing w:after="120" w:line="276" w:lineRule="auto"/>
              <w:rPr/>
            </w:pPr>
            <w:r w:rsidDel="00000000" w:rsidR="00000000" w:rsidRPr="00000000">
              <w:rPr>
                <w:rFonts w:ascii="Times New Roman" w:cs="Times New Roman" w:eastAsia="Times New Roman" w:hAnsi="Times New Roman"/>
                <w:sz w:val="24"/>
                <w:szCs w:val="24"/>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spacing w:after="120" w:line="276" w:lineRule="auto"/>
              <w:rPr/>
            </w:pPr>
            <w:r w:rsidDel="00000000" w:rsidR="00000000" w:rsidRPr="00000000">
              <w:rPr>
                <w:rFonts w:ascii="Times New Roman" w:cs="Times New Roman" w:eastAsia="Times New Roman" w:hAnsi="Times New Roman"/>
                <w:sz w:val="24"/>
                <w:szCs w:val="24"/>
                <w:rtl w:val="0"/>
              </w:rPr>
              <w:t xml:space="preserve">Order fulfilment, support, security, refunds and legal duties.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4">
            <w:pPr>
              <w:spacing w:after="120" w:line="276" w:lineRule="auto"/>
              <w:rPr/>
            </w:pPr>
            <w:r w:rsidDel="00000000" w:rsidR="00000000" w:rsidRPr="00000000">
              <w:rPr>
                <w:rFonts w:ascii="Times New Roman" w:cs="Times New Roman" w:eastAsia="Times New Roman" w:hAnsi="Times New Roman"/>
                <w:sz w:val="24"/>
                <w:szCs w:val="24"/>
                <w:rtl w:val="0"/>
              </w:rPr>
              <w:t xml:space="preserve">Not sold; disclosed only for service and legal purposes.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5">
            <w:pPr>
              <w:spacing w:after="120" w:line="276" w:lineRule="auto"/>
              <w:rPr/>
            </w:pPr>
            <w:r w:rsidDel="00000000" w:rsidR="00000000" w:rsidRPr="00000000">
              <w:rPr>
                <w:rFonts w:ascii="Times New Roman" w:cs="Times New Roman" w:eastAsia="Times New Roman" w:hAnsi="Times New Roman"/>
                <w:sz w:val="24"/>
                <w:szCs w:val="24"/>
                <w:rtl w:val="0"/>
              </w:rPr>
              <w:t xml:space="preserve">Payment status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spacing w:after="120" w:line="276" w:lineRule="auto"/>
              <w:rPr/>
            </w:pPr>
            <w:r w:rsidDel="00000000" w:rsidR="00000000" w:rsidRPr="00000000">
              <w:rPr>
                <w:rFonts w:ascii="Times New Roman" w:cs="Times New Roman" w:eastAsia="Times New Roman" w:hAnsi="Times New Roman"/>
                <w:sz w:val="24"/>
                <w:szCs w:val="24"/>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spacing w:after="120" w:line="276" w:lineRule="auto"/>
              <w:rPr/>
            </w:pPr>
            <w:r w:rsidDel="00000000" w:rsidR="00000000" w:rsidRPr="00000000">
              <w:rPr>
                <w:rFonts w:ascii="Times New Roman" w:cs="Times New Roman" w:eastAsia="Times New Roman" w:hAnsi="Times New Roman"/>
                <w:sz w:val="24"/>
                <w:szCs w:val="24"/>
                <w:rtl w:val="0"/>
              </w:rPr>
              <w:t xml:space="preserve">Payment confirmation, settlement support, refund, chargeback and accounting evidence.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8">
            <w:pPr>
              <w:spacing w:after="120" w:line="276" w:lineRule="auto"/>
              <w:rPr/>
            </w:pPr>
            <w:r w:rsidDel="00000000" w:rsidR="00000000" w:rsidRPr="00000000">
              <w:rPr>
                <w:rFonts w:ascii="Times New Roman" w:cs="Times New Roman" w:eastAsia="Times New Roman" w:hAnsi="Times New Roman"/>
                <w:sz w:val="24"/>
                <w:szCs w:val="24"/>
                <w:rtl w:val="0"/>
              </w:rPr>
              <w:t xml:space="preserve">PSP, Restaurant, Operator and advisers/authorities where required.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9">
            <w:pPr>
              <w:spacing w:after="120" w:line="276" w:lineRule="auto"/>
              <w:rPr/>
            </w:pPr>
            <w:r w:rsidDel="00000000" w:rsidR="00000000" w:rsidRPr="00000000">
              <w:rPr>
                <w:rFonts w:ascii="Times New Roman" w:cs="Times New Roman" w:eastAsia="Times New Roman" w:hAnsi="Times New Roman"/>
                <w:sz w:val="24"/>
                <w:szCs w:val="24"/>
                <w:rtl w:val="0"/>
              </w:rPr>
              <w:t xml:space="preserve">Aggregated/anonymised data</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5A">
            <w:pPr>
              <w:spacing w:after="120" w:line="276" w:lineRule="auto"/>
              <w:rPr/>
            </w:pPr>
            <w:r w:rsidDel="00000000" w:rsidR="00000000" w:rsidRPr="00000000">
              <w:rPr>
                <w:rFonts w:ascii="Times New Roman" w:cs="Times New Roman" w:eastAsia="Times New Roman" w:hAnsi="Times New Roman"/>
                <w:sz w:val="24"/>
                <w:szCs w:val="24"/>
                <w:rtl w:val="0"/>
              </w:rPr>
              <w:t xml:space="preserve">Low to medium</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5B">
            <w:pPr>
              <w:spacing w:after="120" w:line="276" w:lineRule="auto"/>
              <w:rPr/>
            </w:pPr>
            <w:r w:rsidDel="00000000" w:rsidR="00000000" w:rsidRPr="00000000">
              <w:rPr>
                <w:rFonts w:ascii="Times New Roman" w:cs="Times New Roman" w:eastAsia="Times New Roman" w:hAnsi="Times New Roman"/>
                <w:sz w:val="24"/>
                <w:szCs w:val="24"/>
                <w:rtl w:val="0"/>
              </w:rPr>
              <w:t xml:space="preserve">Forecasting, supplier negotiations, market analysis and Platform improvement.</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C">
            <w:pPr>
              <w:spacing w:after="120" w:line="276" w:lineRule="auto"/>
              <w:rPr/>
            </w:pPr>
            <w:r w:rsidDel="00000000" w:rsidR="00000000" w:rsidRPr="00000000">
              <w:rPr>
                <w:rFonts w:ascii="Times New Roman" w:cs="Times New Roman" w:eastAsia="Times New Roman" w:hAnsi="Times New Roman"/>
                <w:sz w:val="24"/>
                <w:szCs w:val="24"/>
                <w:rtl w:val="0"/>
              </w:rPr>
              <w:t xml:space="preserve">May be used commercially if it does not identify individuals or disclose protected individual Restaurant data.</w:t>
            </w:r>
            <w:r w:rsidDel="00000000" w:rsidR="00000000" w:rsidRPr="00000000">
              <w:rPr>
                <w:rtl w:val="0"/>
              </w:rPr>
            </w:r>
          </w:p>
        </w:tc>
      </w:tr>
    </w:tbl>
    <w:p w:rsidR="00000000" w:rsidDel="00000000" w:rsidP="00000000" w:rsidRDefault="00000000" w:rsidRPr="00000000" w14:paraId="0000005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Security Measures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Role-based access controls and account permissions.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Logging of dashboard, POS/API and procurement actions.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Secure credential handling and limited access to integration secrets.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Backups, incident response, confidentiality commitments and supplier controls.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minimisation for personal data and purpose limitation for commercially sensitive data.</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Segregation of individual Restaurant data from Supplier access unless disclosure is necessary for a specific order, logistics, claim, law or Restaurant consent.</w:t>
      </w:r>
    </w:p>
    <w:p w:rsidR="00000000" w:rsidDel="00000000" w:rsidP="00000000" w:rsidRDefault="00000000" w:rsidRPr="00000000" w14:paraId="00000064">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Payment Data</w:t>
      </w:r>
      <w:r w:rsidDel="00000000" w:rsidR="00000000" w:rsidRPr="00000000">
        <w:rPr>
          <w:rtl w:val="0"/>
        </w:rPr>
      </w:r>
    </w:p>
    <w:p w:rsidR="00000000" w:rsidDel="00000000" w:rsidP="00000000" w:rsidRDefault="00000000" w:rsidRPr="00000000" w14:paraId="0000006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Operator does not store full card numbers or CVV. PSPs, banks or acquirers process card data under their own technical and legal framework. The Operator may process transaction status, PSP reference, amount, currency, refund status, chargeback status and limited card metadata where provided by the PSP for order confirmation, support, accounting, fraud prevention and dispute evidence.</w:t>
      </w:r>
      <w:r w:rsidDel="00000000" w:rsidR="00000000" w:rsidRPr="00000000">
        <w:rPr>
          <w:rtl w:val="0"/>
        </w:rPr>
      </w:r>
    </w:p>
    <w:p w:rsidR="00000000" w:rsidDel="00000000" w:rsidP="00000000" w:rsidRDefault="00000000" w:rsidRPr="00000000" w14:paraId="00000066">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7. Audit and Evidence</w:t>
      </w:r>
      <w:r w:rsidDel="00000000" w:rsidR="00000000" w:rsidRPr="00000000">
        <w:rPr>
          <w:rtl w:val="0"/>
        </w:rPr>
      </w:r>
    </w:p>
    <w:p w:rsidR="00000000" w:rsidDel="00000000" w:rsidP="00000000" w:rsidRDefault="00000000" w:rsidRPr="00000000" w14:paraId="0000006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Operator may retain technical logs, API logs, order evidence, consent records, security logs, payment-status logs and procurement confirmations for the period necessary to protect rights, comply with law, resolve disputes, support accounting and prevent fraud.</w:t>
      </w:r>
      <w:r w:rsidDel="00000000" w:rsidR="00000000" w:rsidRPr="00000000">
        <w:rPr>
          <w:rtl w:val="0"/>
        </w:rPr>
      </w:r>
    </w:p>
    <w:p w:rsidR="00000000" w:rsidDel="00000000" w:rsidP="00000000" w:rsidRDefault="00000000" w:rsidRPr="00000000" w14:paraId="00000068">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4"/>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9">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A">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B">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D">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E">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F">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0">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1">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2">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3">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4">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5">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6">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77">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78">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79">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7A">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DPA and Data Access Appendix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VE/COYLOHq5pZX0ADn6NuClxw==">CgMxLjA4AHIhMXkzT3lfQ3VGT2Jmb2xvWER6R1pPYlR3S285bV95NUtN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