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Ugovor o povezivanju restorana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Polje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Vrednost</w:t>
            </w:r>
          </w:p>
        </w:tc>
      </w:tr>
      <w:tr>
        <w:tc>
          <w:tcPr/>
          <w:p>
            <w:pPr>
              <w:pStyle w:val="BodyText"/>
            </w:pPr>
            <w:r>
              <w:t xml:space="preserve">Proizvod</w:t>
            </w:r>
          </w:p>
        </w:tc>
        <w:tc>
          <w:tcPr/>
          <w:p>
            <w:pPr>
              <w:pStyle w:val="BodyText"/>
            </w:pPr>
            <w:r>
              <w:t xml:space="preserve">Qastio</w:t>
            </w:r>
          </w:p>
        </w:tc>
      </w:tr>
      <w:tr>
        <w:tc>
          <w:tcPr/>
          <w:p>
            <w:pPr>
              <w:pStyle w:val="BodyText"/>
            </w:pPr>
            <w:r>
              <w:t xml:space="preserve">Operator</w:t>
            </w:r>
          </w:p>
        </w:tc>
        <w:tc>
          <w:tcPr/>
          <w:p>
            <w:pPr>
              <w:pStyle w:val="BodyText"/>
            </w:pPr>
            <w:r>
              <w:t xml:space="preserve">FOODIT SOLUTIONS DOO BEOGRAD (VOŽDOVAC)</w:t>
            </w:r>
          </w:p>
        </w:tc>
      </w:tr>
      <w:tr>
        <w:tc>
          <w:tcPr/>
          <w:p>
            <w:pPr>
              <w:pStyle w:val="BodyText"/>
            </w:pPr>
            <w:r>
              <w:t xml:space="preserve">Veb-sajt</w:t>
            </w:r>
          </w:p>
        </w:tc>
        <w:tc>
          <w:tcPr/>
          <w:p>
            <w:pPr>
              <w:pStyle w:val="BodyText"/>
            </w:pPr>
            <w:r>
              <w:t xml:space="preserve">https://qastio.app/</w:t>
            </w:r>
          </w:p>
        </w:tc>
      </w:tr>
      <w:tr>
        <w:tc>
          <w:tcPr/>
          <w:p>
            <w:pPr>
              <w:pStyle w:val="BodyText"/>
            </w:pPr>
            <w:r>
              <w:t xml:space="preserve">Verzija</w:t>
            </w:r>
          </w:p>
        </w:tc>
        <w:tc>
          <w:tcPr/>
          <w:p>
            <w:pPr>
              <w:pStyle w:val="BodyText"/>
            </w:pPr>
            <w:r>
              <w:t xml:space="preserve">v1.1</w:t>
            </w:r>
          </w:p>
        </w:tc>
      </w:tr>
      <w:tr>
        <w:tc>
          <w:tcPr/>
          <w:p>
            <w:pPr>
              <w:pStyle w:val="BodyText"/>
            </w:pPr>
            <w:r>
              <w:t xml:space="preserve">Datum objave</w:t>
            </w:r>
          </w:p>
        </w:tc>
        <w:tc>
          <w:tcPr/>
          <w:p>
            <w:pPr>
              <w:pStyle w:val="BodyText"/>
            </w:pPr>
            <w:r>
              <w:t xml:space="preserve">12. septembar 2026</w:t>
            </w:r>
          </w:p>
        </w:tc>
      </w:tr>
      <w:tr>
        <w:tc>
          <w:tcPr/>
          <w:p>
            <w:pPr>
              <w:pStyle w:val="BodyText"/>
            </w:pPr>
            <w:r>
              <w:t xml:space="preserve">Prethodna verzija</w:t>
            </w:r>
          </w:p>
        </w:tc>
        <w:tc>
          <w:tcPr/>
          <w:p>
            <w:pPr>
              <w:pStyle w:val="BodyText"/>
            </w:pPr>
            <w:r>
              <w:t xml:space="preserve">v1.0, objavljena 13. maja 2026</w:t>
            </w:r>
          </w:p>
        </w:tc>
      </w:tr>
      <w:tr>
        <w:tc>
          <w:tcPr/>
          <w:p>
            <w:pPr>
              <w:pStyle w:val="BodyText"/>
            </w:pPr>
            <w:r>
              <w:t xml:space="preserve">Status</w:t>
            </w:r>
          </w:p>
        </w:tc>
        <w:tc>
          <w:tcPr/>
          <w:p>
            <w:pPr>
              <w:pStyle w:val="BodyText"/>
            </w:pPr>
            <w:r>
              <w:t xml:space="preserve">Final Website Version</w:t>
            </w:r>
          </w:p>
        </w:tc>
      </w:tr>
      <w:tr>
        <w:tc>
          <w:tcPr/>
          <w:p>
            <w:pPr>
              <w:pStyle w:val="BodyText"/>
            </w:pPr>
            <w:r>
              <w:t xml:space="preserve">Klasifikacija</w:t>
            </w:r>
          </w:p>
        </w:tc>
        <w:tc>
          <w:tcPr/>
          <w:p>
            <w:pPr>
              <w:pStyle w:val="BodyText"/>
            </w:pPr>
            <w:r>
              <w:t xml:space="preserve">Javni pravni dokument veb-sajta</w:t>
            </w:r>
          </w:p>
        </w:tc>
      </w:tr>
      <w:tr>
        <w:tc>
          <w:tcPr/>
          <w:p>
            <w:pPr>
              <w:pStyle w:val="BodyText"/>
            </w:pPr>
            <w:r>
              <w:t xml:space="preserve">Merodavno pravo</w:t>
            </w:r>
          </w:p>
        </w:tc>
        <w:tc>
          <w:tcPr/>
          <w:p>
            <w:pPr>
              <w:pStyle w:val="BodyText"/>
            </w:pPr>
            <w:r>
              <w:t xml:space="preserve">Republika Srbija</w:t>
            </w:r>
          </w:p>
        </w:tc>
      </w:tr>
    </w:tbl>
    <w:p>
      <w:pPr>
        <w:pStyle w:val="BodyText"/>
      </w:pPr>
      <w:r>
        <w:rPr>
          <w:b/>
          <w:bCs/>
        </w:rPr>
        <w:t xml:space="preserve">1. Strane i obim</w:t>
      </w:r>
    </w:p>
    <w:p>
      <w:pPr>
        <w:pStyle w:val="BodyText"/>
      </w:pPr>
      <w:r>
        <w:t xml:space="preserve">Ovaj dokument uređuje povezivanje restorana sa platformom Qastio, korišćenje besplatnog digitalnog sloja, upravljanje menijem, porudžbine, QR kodove, POS/API pristup, podatke, opcioni platni modul i moguće učešće u nabavnom modulu.</w:t>
      </w:r>
    </w:p>
    <w:p>
      <w:pPr>
        <w:pStyle w:val="BodyText"/>
      </w:pPr>
      <w:r>
        <w:t xml:space="preserve">Restoran prihvata ovaj dokument tokom onboarding-a ili potpisivanjem posebne verzije. Lice koje prihvata dokument potvrđuje da je ovlašćeno da postupa u ime restorana ili pravnog lica.</w:t>
      </w:r>
    </w:p>
    <w:p>
      <w:pPr>
        <w:pStyle w:val="BodyText"/>
      </w:pPr>
      <w:r>
        <w:rPr>
          <w:b/>
          <w:bCs/>
        </w:rPr>
        <w:t xml:space="preserve">2. Besplatni digitalni sloj</w:t>
      </w:r>
    </w:p>
    <w:p>
      <w:pPr>
        <w:pStyle w:val="BodyText"/>
      </w:pPr>
      <w:r>
        <w:t xml:space="preserve">Qastio može restoranu obezbediti besplatni digitalni sloj koji uključuje digitalni meni, QR meni, porudžbine u lokalu, porudžbine za preuzimanje, osnovno upravljanje porudžbinama i druge povezane funkcije.</w:t>
      </w:r>
    </w:p>
    <w:p>
      <w:pPr>
        <w:pStyle w:val="BodyText"/>
      </w:pPr>
      <w:r>
        <w:t xml:space="preserve">QR kodovi se automatski generišu u restoranskoj verziji aplikacije ili dashboard-u. Restoran ih može odštampati i postaviti na stolove, pult, izlog, ambalažu ili druga mesta pogodna za goste.</w:t>
      </w:r>
    </w:p>
    <w:p>
      <w:pPr>
        <w:pStyle w:val="BodyText"/>
      </w:pPr>
      <w:r>
        <w:rPr>
          <w:b/>
          <w:bCs/>
        </w:rPr>
        <w:t xml:space="preserve">3. Odgovornosti restorana</w:t>
      </w:r>
    </w:p>
    <w:p>
      <w:pPr>
        <w:pStyle w:val="BodyText"/>
      </w:pPr>
      <w:r>
        <w:t xml:space="preserve">Restoran je odgovoran za tačnost naziva, adrese, radnog vremena, menija, cena, dostupnosti, fotografija, alergena, sastojaka, poreza, fiskalnog računa, pripreme hrane, kvaliteta usluge, preuzimanja, usluge za stolom i komunikacije sa gostima u vezi sa ugostiteljskom uslugom.</w:t>
      </w:r>
    </w:p>
    <w:p>
      <w:pPr>
        <w:pStyle w:val="BodyText"/>
      </w:pPr>
      <w:r>
        <w:t xml:space="preserve">Restoran mora obezbediti da informacije unete u Platformu budu tačne, ažurne, zakonite i da ne povređuju prava trećih lica.</w:t>
      </w:r>
    </w:p>
    <w:p>
      <w:pPr>
        <w:pStyle w:val="BodyText"/>
      </w:pPr>
      <w:r>
        <w:rPr>
          <w:b/>
          <w:bCs/>
        </w:rPr>
        <w:t xml:space="preserve">4. Porudžbine</w:t>
      </w:r>
    </w:p>
    <w:p>
      <w:pPr>
        <w:pStyle w:val="BodyText"/>
      </w:pPr>
      <w:r>
        <w:t xml:space="preserve">Porudžbine poslate kroz Platformu prenose se restoranu kroz tehnički interfejs. Restoran je odgovoran za prihvatanje, odbijanje, pripremu, kašnjenje, otkazivanje, izdavanje i izvršenje porudžbine.</w:t>
      </w:r>
    </w:p>
    <w:p>
      <w:pPr>
        <w:pStyle w:val="BodyText"/>
      </w:pPr>
      <w:r>
        <w:t xml:space="preserve">Qastio ne garantuje minimalan broj porudžbina, prihod, posetu, konverziju ili određeni komercijalni rezultat.</w:t>
      </w:r>
    </w:p>
    <w:p>
      <w:pPr>
        <w:pStyle w:val="BodyText"/>
      </w:pPr>
      <w:r>
        <w:rPr>
          <w:b/>
          <w:bCs/>
        </w:rPr>
        <w:t xml:space="preserve">5. QR bezbednost i ekskluzivnost</w:t>
      </w:r>
    </w:p>
    <w:p>
      <w:pPr>
        <w:pStyle w:val="BodyText"/>
      </w:pPr>
      <w:r>
        <w:t xml:space="preserve">Radi zaštite gostiju od phishing linkova i drugih bezbednosnih rizika, na stolovima i drugim Qastio tačkama mogu se koristiti samo QR kodovi generisani kroz Qastio sistem i sopstveni legitimni QR kod restorana, ako restoran ima sopstveni sistem. Restoran ne sme postavljati treće QR kodove koji mogu zbuniti gosta ili preusmeriti na neodobrene servise.</w:t>
      </w:r>
    </w:p>
    <w:p>
      <w:pPr>
        <w:pStyle w:val="BodyText"/>
      </w:pPr>
      <w:r>
        <w:t xml:space="preserve">Kršenje ovog pravila može dovesti do ograničenja funkcije, uklanjanja restorana sa Platforme ili raskida saradnje, uzimajući u obzir prirodu povrede i bezbednosni rizik.</w:t>
      </w:r>
    </w:p>
    <w:p>
      <w:pPr>
        <w:pStyle w:val="BodyText"/>
      </w:pPr>
      <w:r>
        <w:rPr>
          <w:b/>
          <w:bCs/>
        </w:rPr>
        <w:t xml:space="preserve">6. POS/API i podaci</w:t>
      </w:r>
    </w:p>
    <w:p>
      <w:pPr>
        <w:pStyle w:val="BodyText"/>
      </w:pPr>
      <w:r>
        <w:t xml:space="preserve">Ako restoran zatraži POS/API integraciju, potvrđuje da ima pravo da omogući Qastio pristup odgovarajućem sistemu i podacima. Pristup se ograničava na funkcije koje restoran uključi: meni, porudžbine, statusi, stop-list, prodaja, SKU, zalihe, analitika i nabavni podaci.</w:t>
      </w:r>
    </w:p>
    <w:p>
      <w:pPr>
        <w:pStyle w:val="BodyText"/>
      </w:pPr>
      <w:r>
        <w:rPr>
          <w:b/>
          <w:bCs/>
        </w:rPr>
        <w:t xml:space="preserve">7. Platni modul</w:t>
      </w:r>
    </w:p>
    <w:p>
      <w:pPr>
        <w:pStyle w:val="BodyText"/>
      </w:pPr>
      <w:r>
        <w:t xml:space="preserve">Platni modul je dobrovoljan i nije uslov korišćenja besplatnog digitalnog sloja. Pre uključivanja online plaćanja restoran mora prihvatiti Payment Module Terms i Restaurant Payment Module Addendum. Naknada od 1% primenjuje se samo na uspešno obrađena online plaćanja kroz Qastio platni modul.</w:t>
      </w:r>
    </w:p>
    <w:p>
      <w:pPr>
        <w:pStyle w:val="BodyText"/>
      </w:pPr>
      <w:r>
        <w:rPr>
          <w:b/>
          <w:bCs/>
        </w:rPr>
        <w:t xml:space="preserve">8. Nabavni modul</w:t>
      </w:r>
    </w:p>
    <w:p>
      <w:pPr>
        <w:pStyle w:val="BodyText"/>
      </w:pPr>
      <w:r>
        <w:t xml:space="preserve">Restoran može dobrovoljno učestvovati u nabavnom modulu, prednarudžbinama, agregaciji potražnje, dobavljačkim ponudama ili oportunističkoj kupovini. Svaka konkretna nabavna transakcija može zahtevati potvrdu posebnih uslova i parametara porudžbine.</w:t>
      </w:r>
    </w:p>
    <w:p>
      <w:pPr>
        <w:pStyle w:val="BodyText"/>
      </w:pPr>
      <w:r>
        <w:rPr>
          <w:b/>
          <w:bCs/>
        </w:rPr>
        <w:t xml:space="preserve">9. Podaci i poverljivost</w:t>
      </w:r>
    </w:p>
    <w:p>
      <w:pPr>
        <w:pStyle w:val="BodyText"/>
      </w:pPr>
      <w:r>
        <w:t xml:space="preserve">Restoran i Qastio koriste podatke dobijene kroz Platformu samo za dozvoljene svrhe: pružanje usluge, porudžbine, podršku, integracije, bezbednost, analitiku, nabavku, računovodstvo, zakonske obaveze i zaštitu prava. Neovlašćeni prenos ili zloupotreba podataka nije dozvoljena.</w:t>
      </w:r>
    </w:p>
    <w:p>
      <w:pPr>
        <w:pStyle w:val="BodyText"/>
      </w:pPr>
      <w:r>
        <w:rPr>
          <w:b/>
          <w:bCs/>
        </w:rPr>
        <w:t xml:space="preserve">10. Suspenzija i raskid</w:t>
      </w:r>
    </w:p>
    <w:p>
      <w:pPr>
        <w:pStyle w:val="BodyText"/>
      </w:pPr>
      <w:r>
        <w:t xml:space="preserve">Qastio može privremeno ograničiti ili suspendovati restoran u slučaju sumnje na nezakonitost, netačne podatke, bezbednosni rizik, ponovljene reklamacije, zloupotrebu Platforme, neovlašćene QR kodove, zloupotrebu podataka, kršenje platnih ili nabavnih pravila ili reputacioni rizik.</w:t>
      </w:r>
    </w:p>
    <w:p>
      <w:pPr>
        <w:pStyle w:val="BodyText"/>
      </w:pPr>
      <w:r>
        <w:t xml:space="preserve">Restoran može prestati da koristi Platformu, uz poštovanje obaveza koje se odnose na već započete porudžbine, plaćanja, reklamacije, sporove, računovodstvo i zakonske rokove.</w:t>
      </w:r>
    </w:p>
    <w:p>
      <w:pPr>
        <w:pStyle w:val="BodyText"/>
      </w:pPr>
      <w:r>
        <w:rPr>
          <w:b/>
          <w:bCs/>
        </w:rPr>
        <w:t xml:space="preserve">11. Odgovornost</w:t>
      </w:r>
    </w:p>
    <w:p>
      <w:pPr>
        <w:pStyle w:val="BodyText"/>
      </w:pPr>
      <w:r>
        <w:t xml:space="preserve">Qastio pruža tehnički interfejs i ne preuzima odgovornost restorana za ugostiteljsku uslugu, kvalitet hrane, alergene, fiskalizaciju, rad zaposlenih, ispunjenje porudžbine ili potrošačke zahteve, osim u meri u kojoj obavezno pravo nalaže drugačije.</w:t>
      </w:r>
    </w:p>
    <w:p>
      <w:pPr>
        <w:pStyle w:val="BodyText"/>
      </w:pPr>
      <w:r>
        <w:rPr>
          <w:b/>
          <w:bCs/>
        </w:rPr>
        <w:t xml:space="preserve">12. Merodavno pravo</w:t>
      </w:r>
    </w:p>
    <w:p>
      <w:pPr>
        <w:pStyle w:val="BodyText"/>
      </w:pPr>
      <w:r>
        <w:t xml:space="preserve">Na ovaj dokument primenjuje se pravo Republike Srbije, osim ako obavezni propisi ne nalažu drugačije.</w:t>
      </w:r>
    </w:p>
    <w:p>
      <w:pPr>
        <w:pStyle w:val="BodyText"/>
      </w:pPr>
      <w:r>
        <w:rPr>
          <w:b/>
          <w:bCs/>
        </w:rPr>
        <w:t xml:space="preserve">Podaci o operatoru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Polje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Vrednost</w:t>
            </w:r>
          </w:p>
        </w:tc>
      </w:tr>
      <w:tr>
        <w:tc>
          <w:tcPr/>
          <w:p>
            <w:pPr>
              <w:pStyle w:val="BodyText"/>
            </w:pPr>
            <w:r>
              <w:t xml:space="preserve">Pravni naziv</w:t>
            </w:r>
          </w:p>
        </w:tc>
        <w:tc>
          <w:tcPr/>
          <w:p>
            <w:pPr>
              <w:pStyle w:val="BodyText"/>
            </w:pPr>
            <w:r>
              <w:t xml:space="preserve">FOODIT SOLUTIONS DOO BEOGRAD (VOŽDOVAC)</w:t>
            </w:r>
          </w:p>
        </w:tc>
      </w:tr>
      <w:tr>
        <w:tc>
          <w:tcPr/>
          <w:p>
            <w:pPr>
              <w:pStyle w:val="BodyText"/>
            </w:pPr>
            <w:r>
              <w:t xml:space="preserve">Skraćeni naziv</w:t>
            </w:r>
          </w:p>
        </w:tc>
        <w:tc>
          <w:tcPr/>
          <w:p>
            <w:pPr>
              <w:pStyle w:val="BodyText"/>
            </w:pPr>
            <w:r>
              <w:t xml:space="preserve">FOODIT SOLUTIONS DOO</w:t>
            </w:r>
          </w:p>
        </w:tc>
      </w:tr>
      <w:tr>
        <w:tc>
          <w:tcPr/>
          <w:p>
            <w:pPr>
              <w:pStyle w:val="BodyText"/>
            </w:pPr>
            <w:r>
              <w:t xml:space="preserve">Matični broj</w:t>
            </w:r>
          </w:p>
        </w:tc>
        <w:tc>
          <w:tcPr/>
          <w:p>
            <w:pPr>
              <w:pStyle w:val="BodyText"/>
            </w:pPr>
            <w:r>
              <w:t xml:space="preserve">22319183</w:t>
            </w:r>
          </w:p>
        </w:tc>
      </w:tr>
      <w:tr>
        <w:tc>
          <w:tcPr/>
          <w:p>
            <w:pPr>
              <w:pStyle w:val="BodyText"/>
            </w:pPr>
            <w:r>
              <w:t xml:space="preserve">PIB</w:t>
            </w:r>
          </w:p>
        </w:tc>
        <w:tc>
          <w:tcPr/>
          <w:p>
            <w:pPr>
              <w:pStyle w:val="BodyText"/>
            </w:pPr>
            <w:r>
              <w:t xml:space="preserve">115827499</w:t>
            </w:r>
          </w:p>
        </w:tc>
      </w:tr>
      <w:tr>
        <w:tc>
          <w:tcPr/>
          <w:p>
            <w:pPr>
              <w:pStyle w:val="BodyText"/>
            </w:pPr>
            <w:r>
              <w:t xml:space="preserve">Sedište</w:t>
            </w:r>
          </w:p>
        </w:tc>
        <w:tc>
          <w:tcPr/>
          <w:p>
            <w:pPr>
              <w:pStyle w:val="BodyText"/>
            </w:pPr>
            <w:r>
              <w:t xml:space="preserve">Todora Dukina 44, Beograd (Voždovac), Republika Srbija</w:t>
            </w:r>
          </w:p>
        </w:tc>
      </w:tr>
      <w:tr>
        <w:tc>
          <w:tcPr/>
          <w:p>
            <w:pPr>
              <w:pStyle w:val="BodyText"/>
            </w:pPr>
            <w:r>
              <w:t xml:space="preserve">Email</w:t>
            </w:r>
          </w:p>
        </w:tc>
        <w:tc>
          <w:tcPr/>
          <w:p>
            <w:pPr>
              <w:pStyle w:val="BodyText"/>
            </w:pPr>
            <w:r>
              <w:t xml:space="preserve">privacy@qastio.app</w:t>
            </w:r>
          </w:p>
        </w:tc>
      </w:tr>
      <w:tr>
        <w:tc>
          <w:tcPr/>
          <w:p>
            <w:pPr>
              <w:pStyle w:val="BodyText"/>
            </w:pPr>
            <w:r>
              <w:t xml:space="preserve">Veb-sajt / domen platforme</w:t>
            </w:r>
          </w:p>
        </w:tc>
        <w:tc>
          <w:tcPr/>
          <w:p>
            <w:pPr>
              <w:pStyle w:val="BodyText"/>
            </w:pPr>
            <w:r>
              <w:t xml:space="preserve">https://qastio.app/</w:t>
            </w:r>
          </w:p>
        </w:tc>
      </w:tr>
      <w:tr>
        <w:tc>
          <w:tcPr/>
          <w:p>
            <w:pPr>
              <w:pStyle w:val="BodyText"/>
            </w:pPr>
            <w:r>
              <w:t xml:space="preserve">Zakonski zastupnik</w:t>
            </w:r>
          </w:p>
        </w:tc>
        <w:tc>
          <w:tcPr/>
          <w:p>
            <w:pPr>
              <w:pStyle w:val="BodyText"/>
            </w:pPr>
            <w:r>
              <w:t xml:space="preserve">Nikola Elez, Director</w:t>
            </w:r>
          </w:p>
        </w:tc>
      </w:tr>
    </w:tbl>
    <w:p>
      <w:pPr>
        <w:pStyle w:val="BodyText"/>
      </w:pPr>
      <w:r>
        <w:rPr>
          <w:b/>
          <w:bCs/>
        </w:rPr>
        <w:t xml:space="preserve">Završna napomena</w:t>
      </w:r>
    </w:p>
    <w:p>
      <w:pPr>
        <w:pStyle w:val="BodyText"/>
      </w:pPr>
      <w:r>
        <w:t xml:space="preserve">Ovaj dokument čini deo pravne dokumentacije platforme Qastio koju objavljuje Operator. Dokument ne ograničava nijedno obavezno pravo koje korisnicima pripada prema merodavnom pravu. Ako je određeni onboarding, plaćanje, nabavka, POS/API integracija ili odnos sa dobavljačem uređen dodatno prihvaćenim dokumentom, taj dokument se primenjuje zajedno sa ovim dokumentom i ima prednost u svom posebnom obimu.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2026-09-13T22:17:06Z</dcterms:created>
  <dcterms:modified xsi:type="dcterms:W3CDTF">2026-09-13T22:17:06Z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