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Times New Roman" w:cs="Times New Roman" w:eastAsia="Times New Roman" w:hAnsi="Times New Roman"/>
          <w:b w:val="1"/>
          <w:bCs w:val="1"/>
          <w:sz w:val="36"/>
          <w:szCs w:val="36"/>
          <w:rtl w:val="0"/>
        </w:rPr>
        <w:t xml:space="preserve">Consent to Personal Data Processing</w:t>
      </w:r>
      <w:r w:rsidDel="00000000" w:rsidR="00000000" w:rsidRPr="00000000">
        <w:rPr>
          <w:rtl w:val="0"/>
        </w:rPr>
      </w:r>
    </w:p>
    <w:p w:rsidR="00000000" w:rsidDel="00000000" w:rsidP="00000000" w:rsidRDefault="00000000" w:rsidRPr="00000000" w14:paraId="00000002">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Product: Qastio</w:t>
      </w:r>
      <w:r w:rsidDel="00000000" w:rsidR="00000000" w:rsidRPr="00000000">
        <w:rPr>
          <w:rtl w:val="0"/>
        </w:rPr>
      </w:r>
    </w:p>
    <w:p w:rsidR="00000000" w:rsidDel="00000000" w:rsidP="00000000" w:rsidRDefault="00000000" w:rsidRPr="00000000" w14:paraId="00000003">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Operator: CHATROOM DOO BEOGRAD</w:t>
      </w:r>
      <w:r w:rsidDel="00000000" w:rsidR="00000000" w:rsidRPr="00000000">
        <w:rPr>
          <w:rtl w:val="0"/>
        </w:rPr>
      </w:r>
    </w:p>
    <w:p w:rsidR="00000000" w:rsidDel="00000000" w:rsidP="00000000" w:rsidRDefault="00000000" w:rsidRPr="00000000" w14:paraId="00000004">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Website: https://menuwithai.com/</w:t>
      </w:r>
      <w:r w:rsidDel="00000000" w:rsidR="00000000" w:rsidRPr="00000000">
        <w:rPr>
          <w:rtl w:val="0"/>
        </w:rPr>
      </w:r>
    </w:p>
    <w:p w:rsidR="00000000" w:rsidDel="00000000" w:rsidP="00000000" w:rsidRDefault="00000000" w:rsidRPr="00000000" w14:paraId="00000005">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Version: v1.0</w:t>
      </w:r>
      <w:r w:rsidDel="00000000" w:rsidR="00000000" w:rsidRPr="00000000">
        <w:rPr>
          <w:rtl w:val="0"/>
        </w:rPr>
      </w:r>
    </w:p>
    <w:p w:rsidR="00000000" w:rsidDel="00000000" w:rsidP="00000000" w:rsidRDefault="00000000" w:rsidRPr="00000000" w14:paraId="00000006">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Publication date: 13 May 2026</w:t>
      </w:r>
      <w:r w:rsidDel="00000000" w:rsidR="00000000" w:rsidRPr="00000000">
        <w:rPr>
          <w:rtl w:val="0"/>
        </w:rPr>
      </w:r>
    </w:p>
    <w:p w:rsidR="00000000" w:rsidDel="00000000" w:rsidP="00000000" w:rsidRDefault="00000000" w:rsidRPr="00000000" w14:paraId="00000007">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Status: Final Website Version</w:t>
      </w:r>
      <w:r w:rsidDel="00000000" w:rsidR="00000000" w:rsidRPr="00000000">
        <w:rPr>
          <w:rtl w:val="0"/>
        </w:rPr>
      </w:r>
    </w:p>
    <w:p w:rsidR="00000000" w:rsidDel="00000000" w:rsidP="00000000" w:rsidRDefault="00000000" w:rsidRPr="00000000" w14:paraId="00000008">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Classification: Public / Website Legal Document</w:t>
      </w:r>
      <w:r w:rsidDel="00000000" w:rsidR="00000000" w:rsidRPr="00000000">
        <w:rPr>
          <w:rtl w:val="0"/>
        </w:rPr>
      </w:r>
    </w:p>
    <w:p w:rsidR="00000000" w:rsidDel="00000000" w:rsidP="00000000" w:rsidRDefault="00000000" w:rsidRPr="00000000" w14:paraId="00000009">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Governing law: Republic of Serbia</w:t>
      </w:r>
      <w:r w:rsidDel="00000000" w:rsidR="00000000" w:rsidRPr="00000000">
        <w:rPr>
          <w:rtl w:val="0"/>
        </w:rPr>
      </w:r>
    </w:p>
    <w:p w:rsidR="00000000" w:rsidDel="00000000" w:rsidP="00000000" w:rsidRDefault="00000000" w:rsidRPr="00000000" w14:paraId="0000000A">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1"/>
        <w:tblW w:w="9406.0" w:type="dxa"/>
        <w:jc w:val="center"/>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B">
            <w:pPr>
              <w:spacing w:after="120" w:line="276" w:lineRule="auto"/>
              <w:rPr/>
            </w:pPr>
            <w:r w:rsidDel="00000000" w:rsidR="00000000" w:rsidRPr="00000000">
              <w:rPr>
                <w:rFonts w:ascii="Times New Roman" w:cs="Times New Roman" w:eastAsia="Times New Roman" w:hAnsi="Times New Roman"/>
                <w:sz w:val="24"/>
                <w:szCs w:val="24"/>
                <w:rtl w:val="0"/>
              </w:rPr>
              <w:t xml:space="preserve">Legal name</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C">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D">
            <w:pPr>
              <w:spacing w:after="120" w:line="276" w:lineRule="auto"/>
              <w:rPr/>
            </w:pPr>
            <w:r w:rsidDel="00000000" w:rsidR="00000000" w:rsidRPr="00000000">
              <w:rPr>
                <w:rFonts w:ascii="Times New Roman" w:cs="Times New Roman" w:eastAsia="Times New Roman" w:hAnsi="Times New Roman"/>
                <w:sz w:val="24"/>
                <w:szCs w:val="24"/>
                <w:rtl w:val="0"/>
              </w:rPr>
              <w:t xml:space="preserve">Short name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E">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F">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0">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1">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2">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3">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4">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5">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6">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7">
            <w:pPr>
              <w:spacing w:after="120" w:line="276" w:lineRule="auto"/>
              <w:rPr/>
            </w:pPr>
            <w:r w:rsidDel="00000000" w:rsidR="00000000" w:rsidRPr="00000000">
              <w:rPr>
                <w:rFonts w:ascii="Times New Roman" w:cs="Times New Roman" w:eastAsia="Times New Roman" w:hAnsi="Times New Roman"/>
                <w:sz w:val="24"/>
                <w:szCs w:val="24"/>
                <w:rtl w:val="0"/>
              </w:rPr>
              <w:t xml:space="preserve">Website / Platform domain</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8">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19">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1A">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Contents</w:t>
      </w:r>
      <w:r w:rsidDel="00000000" w:rsidR="00000000" w:rsidRPr="00000000">
        <w:rPr>
          <w:rtl w:val="0"/>
        </w:rPr>
      </w:r>
    </w:p>
    <w:p w:rsidR="00000000" w:rsidDel="00000000" w:rsidP="00000000" w:rsidRDefault="00000000" w:rsidRPr="00000000" w14:paraId="0000001D">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1. Scope of Consent</w:t>
      </w:r>
      <w:r w:rsidDel="00000000" w:rsidR="00000000" w:rsidRPr="00000000">
        <w:rPr>
          <w:rtl w:val="0"/>
        </w:rPr>
      </w:r>
    </w:p>
    <w:p w:rsidR="00000000" w:rsidDel="00000000" w:rsidP="00000000" w:rsidRDefault="00000000" w:rsidRPr="00000000" w14:paraId="0000001E">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This consent form is used only where Qastio relies on consent as the legal basis for a specific processing activity. It does not replace the Privacy Policy, Public Offer, Restaurant Connection Agreement, DPA, Cookie Policy or Payment Module Terms. Where another legal basis applies, such as contract performance, legal obligation or legitimate interest, the Operator may process data under that basis without relying on consent.</w:t>
      </w:r>
      <w:r w:rsidDel="00000000" w:rsidR="00000000" w:rsidRPr="00000000">
        <w:rPr>
          <w:rtl w:val="0"/>
        </w:rPr>
      </w:r>
    </w:p>
    <w:p w:rsidR="00000000" w:rsidDel="00000000" w:rsidP="00000000" w:rsidRDefault="00000000" w:rsidRPr="00000000" w14:paraId="0000001F">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2. Controller</w:t>
      </w:r>
      <w:r w:rsidDel="00000000" w:rsidR="00000000" w:rsidRPr="00000000">
        <w:rPr>
          <w:rtl w:val="0"/>
        </w:rPr>
      </w:r>
    </w:p>
    <w:p w:rsidR="00000000" w:rsidDel="00000000" w:rsidP="00000000" w:rsidRDefault="00000000" w:rsidRPr="00000000" w14:paraId="00000020">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controller is CHATROOM DOO BEOGRAD, registration number 21844616, PIB 113317904, registered seat Vojvode Stepe 79, 11000 Belgrade, Vozdovac, Republic of Serbia, website https://menuwithai.com/, email geoggeronn@gmail.com.</w:t>
      </w:r>
      <w:r w:rsidDel="00000000" w:rsidR="00000000" w:rsidRPr="00000000">
        <w:rPr>
          <w:rtl w:val="0"/>
        </w:rPr>
      </w:r>
    </w:p>
    <w:p w:rsidR="00000000" w:rsidDel="00000000" w:rsidP="00000000" w:rsidRDefault="00000000" w:rsidRPr="00000000" w14:paraId="00000021">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3. Consent Options</w:t>
      </w:r>
      <w:r w:rsidDel="00000000" w:rsidR="00000000" w:rsidRPr="00000000">
        <w:rPr>
          <w:rtl w:val="0"/>
        </w:rPr>
      </w:r>
    </w:p>
    <w:tbl>
      <w:tblPr>
        <w:tblStyle w:val="Table2"/>
        <w:tblW w:w="9404.0" w:type="dxa"/>
        <w:jc w:val="left"/>
        <w:tblInd w:w="-115.0" w:type="dxa"/>
        <w:tblLayout w:type="fixed"/>
        <w:tblLook w:val="0400"/>
      </w:tblPr>
      <w:tblGrid>
        <w:gridCol w:w="2351"/>
        <w:gridCol w:w="2351"/>
        <w:gridCol w:w="2351"/>
        <w:gridCol w:w="2351"/>
        <w:tblGridChange w:id="0">
          <w:tblGrid>
            <w:gridCol w:w="2351"/>
            <w:gridCol w:w="2351"/>
            <w:gridCol w:w="2351"/>
            <w:gridCol w:w="2351"/>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2">
            <w:pPr>
              <w:spacing w:after="120" w:line="276" w:lineRule="auto"/>
              <w:rPr/>
            </w:pPr>
            <w:r w:rsidDel="00000000" w:rsidR="00000000" w:rsidRPr="00000000">
              <w:rPr>
                <w:rFonts w:ascii="Times New Roman" w:cs="Times New Roman" w:eastAsia="Times New Roman" w:hAnsi="Times New Roman"/>
                <w:sz w:val="24"/>
                <w:szCs w:val="24"/>
                <w:rtl w:val="0"/>
              </w:rPr>
              <w:t xml:space="preserve">Consent item</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3">
            <w:pPr>
              <w:spacing w:after="120" w:line="276" w:lineRule="auto"/>
              <w:rPr/>
            </w:pPr>
            <w:r w:rsidDel="00000000" w:rsidR="00000000" w:rsidRPr="00000000">
              <w:rPr>
                <w:rFonts w:ascii="Times New Roman" w:cs="Times New Roman" w:eastAsia="Times New Roman" w:hAnsi="Times New Roman"/>
                <w:sz w:val="24"/>
                <w:szCs w:val="24"/>
                <w:rtl w:val="0"/>
              </w:rPr>
              <w:t xml:space="preserve">Data categories</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spacing w:after="120" w:line="276" w:lineRule="auto"/>
              <w:rPr/>
            </w:pPr>
            <w:r w:rsidDel="00000000" w:rsidR="00000000" w:rsidRPr="00000000">
              <w:rPr>
                <w:rFonts w:ascii="Times New Roman" w:cs="Times New Roman" w:eastAsia="Times New Roman" w:hAnsi="Times New Roman"/>
                <w:sz w:val="24"/>
                <w:szCs w:val="24"/>
                <w:rtl w:val="0"/>
              </w:rPr>
              <w:t xml:space="preserve">Purpose</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5">
            <w:pPr>
              <w:spacing w:after="120" w:line="276" w:lineRule="auto"/>
              <w:rPr/>
            </w:pPr>
            <w:r w:rsidDel="00000000" w:rsidR="00000000" w:rsidRPr="00000000">
              <w:rPr>
                <w:rFonts w:ascii="Times New Roman" w:cs="Times New Roman" w:eastAsia="Times New Roman" w:hAnsi="Times New Roman"/>
                <w:sz w:val="24"/>
                <w:szCs w:val="24"/>
                <w:rtl w:val="0"/>
              </w:rPr>
              <w:t xml:space="preserve">User choice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6">
            <w:pPr>
              <w:spacing w:after="120" w:line="276" w:lineRule="auto"/>
              <w:rPr/>
            </w:pPr>
            <w:r w:rsidDel="00000000" w:rsidR="00000000" w:rsidRPr="00000000">
              <w:rPr>
                <w:rFonts w:ascii="Times New Roman" w:cs="Times New Roman" w:eastAsia="Times New Roman" w:hAnsi="Times New Roman"/>
                <w:sz w:val="24"/>
                <w:szCs w:val="24"/>
                <w:rtl w:val="0"/>
              </w:rPr>
              <w:t xml:space="preserve">Optional marketing communications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spacing w:after="120" w:line="276" w:lineRule="auto"/>
              <w:rPr/>
            </w:pPr>
            <w:r w:rsidDel="00000000" w:rsidR="00000000" w:rsidRPr="00000000">
              <w:rPr>
                <w:rFonts w:ascii="Times New Roman" w:cs="Times New Roman" w:eastAsia="Times New Roman" w:hAnsi="Times New Roman"/>
                <w:sz w:val="24"/>
                <w:szCs w:val="24"/>
                <w:rtl w:val="0"/>
              </w:rPr>
              <w:t xml:space="preserve">Name, email, phone, company, role, preferences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spacing w:after="120" w:line="276" w:lineRule="auto"/>
              <w:rPr/>
            </w:pPr>
            <w:r w:rsidDel="00000000" w:rsidR="00000000" w:rsidRPr="00000000">
              <w:rPr>
                <w:rFonts w:ascii="Times New Roman" w:cs="Times New Roman" w:eastAsia="Times New Roman" w:hAnsi="Times New Roman"/>
                <w:sz w:val="24"/>
                <w:szCs w:val="24"/>
                <w:rtl w:val="0"/>
              </w:rPr>
              <w:t xml:space="preserve">Sending newsletters, product updates, promotions and commercial communications.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9">
            <w:pPr>
              <w:spacing w:after="120" w:line="276" w:lineRule="auto"/>
              <w:rPr/>
            </w:pPr>
            <w:r w:rsidDel="00000000" w:rsidR="00000000" w:rsidRPr="00000000">
              <w:rPr>
                <w:rFonts w:ascii="Times New Roman" w:cs="Times New Roman" w:eastAsia="Times New Roman" w:hAnsi="Times New Roman"/>
                <w:sz w:val="24"/>
                <w:szCs w:val="24"/>
                <w:rtl w:val="0"/>
              </w:rPr>
              <w:t xml:space="preserve">Unticked until the user actively agrees.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A">
            <w:pPr>
              <w:spacing w:after="120" w:line="276" w:lineRule="auto"/>
              <w:rPr/>
            </w:pPr>
            <w:r w:rsidDel="00000000" w:rsidR="00000000" w:rsidRPr="00000000">
              <w:rPr>
                <w:rFonts w:ascii="Times New Roman" w:cs="Times New Roman" w:eastAsia="Times New Roman" w:hAnsi="Times New Roman"/>
                <w:sz w:val="24"/>
                <w:szCs w:val="24"/>
                <w:rtl w:val="0"/>
              </w:rPr>
              <w:t xml:space="preserve">Non-essential analytics cookies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spacing w:after="120" w:line="276" w:lineRule="auto"/>
              <w:rPr/>
            </w:pPr>
            <w:r w:rsidDel="00000000" w:rsidR="00000000" w:rsidRPr="00000000">
              <w:rPr>
                <w:rFonts w:ascii="Times New Roman" w:cs="Times New Roman" w:eastAsia="Times New Roman" w:hAnsi="Times New Roman"/>
                <w:sz w:val="24"/>
                <w:szCs w:val="24"/>
                <w:rtl w:val="0"/>
              </w:rPr>
              <w:t xml:space="preserve">Device, browser, session, usage, event and performance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spacing w:after="120" w:line="276" w:lineRule="auto"/>
              <w:rPr/>
            </w:pPr>
            <w:r w:rsidDel="00000000" w:rsidR="00000000" w:rsidRPr="00000000">
              <w:rPr>
                <w:rFonts w:ascii="Times New Roman" w:cs="Times New Roman" w:eastAsia="Times New Roman" w:hAnsi="Times New Roman"/>
                <w:sz w:val="24"/>
                <w:szCs w:val="24"/>
                <w:rtl w:val="0"/>
              </w:rPr>
              <w:t xml:space="preserve">Product analytics, usage measurement, funnel analysis and service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D">
            <w:pPr>
              <w:spacing w:after="120" w:line="276" w:lineRule="auto"/>
              <w:rPr/>
            </w:pPr>
            <w:r w:rsidDel="00000000" w:rsidR="00000000" w:rsidRPr="00000000">
              <w:rPr>
                <w:rFonts w:ascii="Times New Roman" w:cs="Times New Roman" w:eastAsia="Times New Roman" w:hAnsi="Times New Roman"/>
                <w:sz w:val="24"/>
                <w:szCs w:val="24"/>
                <w:rtl w:val="0"/>
              </w:rPr>
              <w:t xml:space="preserve">Managed through cookie settings.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E">
            <w:pPr>
              <w:spacing w:after="120" w:line="276" w:lineRule="auto"/>
              <w:rPr/>
            </w:pPr>
            <w:r w:rsidDel="00000000" w:rsidR="00000000" w:rsidRPr="00000000">
              <w:rPr>
                <w:rFonts w:ascii="Times New Roman" w:cs="Times New Roman" w:eastAsia="Times New Roman" w:hAnsi="Times New Roman"/>
                <w:sz w:val="24"/>
                <w:szCs w:val="24"/>
                <w:rtl w:val="0"/>
              </w:rPr>
              <w:t xml:space="preserve">Advertising and remarketing cookies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spacing w:after="120" w:line="276" w:lineRule="auto"/>
              <w:rPr/>
            </w:pPr>
            <w:r w:rsidDel="00000000" w:rsidR="00000000" w:rsidRPr="00000000">
              <w:rPr>
                <w:rFonts w:ascii="Times New Roman" w:cs="Times New Roman" w:eastAsia="Times New Roman" w:hAnsi="Times New Roman"/>
                <w:sz w:val="24"/>
                <w:szCs w:val="24"/>
                <w:rtl w:val="0"/>
              </w:rPr>
              <w:t xml:space="preserve">Device, browser, click, campaign, audience and conversion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spacing w:after="120" w:line="276" w:lineRule="auto"/>
              <w:rPr/>
            </w:pPr>
            <w:r w:rsidDel="00000000" w:rsidR="00000000" w:rsidRPr="00000000">
              <w:rPr>
                <w:rFonts w:ascii="Times New Roman" w:cs="Times New Roman" w:eastAsia="Times New Roman" w:hAnsi="Times New Roman"/>
                <w:sz w:val="24"/>
                <w:szCs w:val="24"/>
                <w:rtl w:val="0"/>
              </w:rPr>
              <w:t xml:space="preserve">Campaign measurement, remarketing and personalised or contextual advertising where used.</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1">
            <w:pPr>
              <w:spacing w:after="120" w:line="276" w:lineRule="auto"/>
              <w:rPr/>
            </w:pPr>
            <w:r w:rsidDel="00000000" w:rsidR="00000000" w:rsidRPr="00000000">
              <w:rPr>
                <w:rFonts w:ascii="Times New Roman" w:cs="Times New Roman" w:eastAsia="Times New Roman" w:hAnsi="Times New Roman"/>
                <w:sz w:val="24"/>
                <w:szCs w:val="24"/>
                <w:rtl w:val="0"/>
              </w:rPr>
              <w:t xml:space="preserve">Managed through cookie settings.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2">
            <w:pPr>
              <w:spacing w:after="120" w:line="276" w:lineRule="auto"/>
              <w:rPr/>
            </w:pPr>
            <w:r w:rsidDel="00000000" w:rsidR="00000000" w:rsidRPr="00000000">
              <w:rPr>
                <w:rFonts w:ascii="Times New Roman" w:cs="Times New Roman" w:eastAsia="Times New Roman" w:hAnsi="Times New Roman"/>
                <w:sz w:val="24"/>
                <w:szCs w:val="24"/>
                <w:rtl w:val="0"/>
              </w:rPr>
              <w:t xml:space="preserve">Optional profiling for procurement insights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spacing w:after="120" w:line="276" w:lineRule="auto"/>
              <w:rPr/>
            </w:pPr>
            <w:r w:rsidDel="00000000" w:rsidR="00000000" w:rsidRPr="00000000">
              <w:rPr>
                <w:rFonts w:ascii="Times New Roman" w:cs="Times New Roman" w:eastAsia="Times New Roman" w:hAnsi="Times New Roman"/>
                <w:sz w:val="24"/>
                <w:szCs w:val="24"/>
                <w:rtl w:val="0"/>
              </w:rPr>
              <w:t xml:space="preserve">Restaurant representative, dashboard actions, procurement preferences and commercial data linked to account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spacing w:after="120" w:line="276" w:lineRule="auto"/>
              <w:rPr/>
            </w:pPr>
            <w:r w:rsidDel="00000000" w:rsidR="00000000" w:rsidRPr="00000000">
              <w:rPr>
                <w:rFonts w:ascii="Times New Roman" w:cs="Times New Roman" w:eastAsia="Times New Roman" w:hAnsi="Times New Roman"/>
                <w:sz w:val="24"/>
                <w:szCs w:val="24"/>
                <w:rtl w:val="0"/>
              </w:rPr>
              <w:t xml:space="preserve">Personalised procurement recommendations and platform optimisation where consent is chosen as the basis.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5">
            <w:pPr>
              <w:spacing w:after="120" w:line="276" w:lineRule="auto"/>
              <w:rPr/>
            </w:pPr>
            <w:r w:rsidDel="00000000" w:rsidR="00000000" w:rsidRPr="00000000">
              <w:rPr>
                <w:rFonts w:ascii="Times New Roman" w:cs="Times New Roman" w:eastAsia="Times New Roman" w:hAnsi="Times New Roman"/>
                <w:sz w:val="24"/>
                <w:szCs w:val="24"/>
                <w:rtl w:val="0"/>
              </w:rPr>
              <w:t xml:space="preserve">Separate active confirmation.</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36">
            <w:pPr>
              <w:spacing w:after="120" w:line="276" w:lineRule="auto"/>
              <w:rPr/>
            </w:pPr>
            <w:r w:rsidDel="00000000" w:rsidR="00000000" w:rsidRPr="00000000">
              <w:rPr>
                <w:rFonts w:ascii="Times New Roman" w:cs="Times New Roman" w:eastAsia="Times New Roman" w:hAnsi="Times New Roman"/>
                <w:sz w:val="24"/>
                <w:szCs w:val="24"/>
                <w:rtl w:val="0"/>
              </w:rPr>
              <w:t xml:space="preserve">Payment-related operational data where consent is requested by PSP or law</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37">
            <w:pPr>
              <w:spacing w:after="120" w:line="276" w:lineRule="auto"/>
              <w:rPr/>
            </w:pPr>
            <w:r w:rsidDel="00000000" w:rsidR="00000000" w:rsidRPr="00000000">
              <w:rPr>
                <w:rFonts w:ascii="Times New Roman" w:cs="Times New Roman" w:eastAsia="Times New Roman" w:hAnsi="Times New Roman"/>
                <w:sz w:val="24"/>
                <w:szCs w:val="24"/>
                <w:rtl w:val="0"/>
              </w:rPr>
              <w:t xml:space="preserve">Transaction reference, amount, status, refund status and limited payment metadata</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38">
            <w:pPr>
              <w:spacing w:after="120" w:line="276" w:lineRule="auto"/>
              <w:rPr/>
            </w:pPr>
            <w:r w:rsidDel="00000000" w:rsidR="00000000" w:rsidRPr="00000000">
              <w:rPr>
                <w:rFonts w:ascii="Times New Roman" w:cs="Times New Roman" w:eastAsia="Times New Roman" w:hAnsi="Times New Roman"/>
                <w:sz w:val="24"/>
                <w:szCs w:val="24"/>
                <w:rtl w:val="0"/>
              </w:rPr>
              <w:t xml:space="preserve">Payment processing, refund support, fraud prevention and dispute handling by the PSP and Platform.</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39">
            <w:pPr>
              <w:spacing w:after="120" w:line="276" w:lineRule="auto"/>
              <w:rPr/>
            </w:pPr>
            <w:r w:rsidDel="00000000" w:rsidR="00000000" w:rsidRPr="00000000">
              <w:rPr>
                <w:rFonts w:ascii="Times New Roman" w:cs="Times New Roman" w:eastAsia="Times New Roman" w:hAnsi="Times New Roman"/>
                <w:sz w:val="24"/>
                <w:szCs w:val="24"/>
                <w:rtl w:val="0"/>
              </w:rPr>
              <w:t xml:space="preserve">Shown only where consent is the applicable basis; core payment processing may rely on contract/legal obligation instead.</w:t>
            </w:r>
            <w:r w:rsidDel="00000000" w:rsidR="00000000" w:rsidRPr="00000000">
              <w:rPr>
                <w:rtl w:val="0"/>
              </w:rPr>
            </w:r>
          </w:p>
        </w:tc>
      </w:tr>
    </w:tbl>
    <w:p w:rsidR="00000000" w:rsidDel="00000000" w:rsidP="00000000" w:rsidRDefault="00000000" w:rsidRPr="00000000" w14:paraId="0000003A">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4. Consent Statement</w:t>
      </w:r>
      <w:r w:rsidDel="00000000" w:rsidR="00000000" w:rsidRPr="00000000">
        <w:rPr>
          <w:rtl w:val="0"/>
        </w:rPr>
      </w:r>
    </w:p>
    <w:p w:rsidR="00000000" w:rsidDel="00000000" w:rsidP="00000000" w:rsidRDefault="00000000" w:rsidRPr="00000000" w14:paraId="0000003B">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By ticking the relevant box or selecting the corresponding consent category, the user confirms that the user has read the Privacy Policy and understands the controller identity, data categories, purposes, recipients, withdrawal method and consequences of refusing or withdrawing consent.</w:t>
      </w:r>
      <w:r w:rsidDel="00000000" w:rsidR="00000000" w:rsidRPr="00000000">
        <w:rPr>
          <w:rtl w:val="0"/>
        </w:rPr>
      </w:r>
    </w:p>
    <w:p w:rsidR="00000000" w:rsidDel="00000000" w:rsidP="00000000" w:rsidRDefault="00000000" w:rsidRPr="00000000" w14:paraId="0000003C">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5. Withdrawal</w:t>
      </w:r>
      <w:r w:rsidDel="00000000" w:rsidR="00000000" w:rsidRPr="00000000">
        <w:rPr>
          <w:rtl w:val="0"/>
        </w:rPr>
      </w:r>
    </w:p>
    <w:p w:rsidR="00000000" w:rsidDel="00000000" w:rsidP="00000000" w:rsidRDefault="00000000" w:rsidRPr="00000000" w14:paraId="0000003D">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Consent may be withdrawn at any time through account settings, cookie settings, unsubscribe links or by contacting geoggeronn@gmail.com. Withdrawal does not affect processing carried out before withdrawal and does not prevent processing that is necessary under another legal basis, such as contract performance, legal obligation, accounting, security or dispute resolution.</w:t>
      </w:r>
      <w:r w:rsidDel="00000000" w:rsidR="00000000" w:rsidRPr="00000000">
        <w:rPr>
          <w:rtl w:val="0"/>
        </w:rPr>
      </w:r>
    </w:p>
    <w:p w:rsidR="00000000" w:rsidDel="00000000" w:rsidP="00000000" w:rsidRDefault="00000000" w:rsidRPr="00000000" w14:paraId="0000003E">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6. Evidence of Consent</w:t>
      </w:r>
      <w:r w:rsidDel="00000000" w:rsidR="00000000" w:rsidRPr="00000000">
        <w:rPr>
          <w:rtl w:val="0"/>
        </w:rPr>
      </w:r>
    </w:p>
    <w:p w:rsidR="00000000" w:rsidDel="00000000" w:rsidP="00000000" w:rsidRDefault="00000000" w:rsidRPr="00000000" w14:paraId="0000003F">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Platform may keep technical evidence of consent, including date, time, policy version, consent category, interface version, account identifier, IP/device information and withdrawal record.</w:t>
      </w:r>
      <w:r w:rsidDel="00000000" w:rsidR="00000000" w:rsidRPr="00000000">
        <w:rPr>
          <w:rtl w:val="0"/>
        </w:rPr>
      </w:r>
    </w:p>
    <w:p w:rsidR="00000000" w:rsidDel="00000000" w:rsidP="00000000" w:rsidRDefault="00000000" w:rsidRPr="00000000" w14:paraId="00000040">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3"/>
        <w:tblW w:w="9406.0" w:type="dxa"/>
        <w:jc w:val="left"/>
        <w:tblInd w:w="-115.0" w:type="dxa"/>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1">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Field</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2">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Value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3">
            <w:pPr>
              <w:spacing w:after="120" w:line="276" w:lineRule="auto"/>
              <w:rPr/>
            </w:pPr>
            <w:r w:rsidDel="00000000" w:rsidR="00000000" w:rsidRPr="00000000">
              <w:rPr>
                <w:rFonts w:ascii="Times New Roman" w:cs="Times New Roman" w:eastAsia="Times New Roman" w:hAnsi="Times New Roman"/>
                <w:sz w:val="24"/>
                <w:szCs w:val="24"/>
                <w:rtl w:val="0"/>
              </w:rPr>
              <w:t xml:space="preserve">Operator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4">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5">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6">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7">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8">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9">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A">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B">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C">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D">
            <w:pPr>
              <w:spacing w:after="120" w:line="276" w:lineRule="auto"/>
              <w:rPr/>
            </w:pPr>
            <w:r w:rsidDel="00000000" w:rsidR="00000000" w:rsidRPr="00000000">
              <w:rPr>
                <w:rFonts w:ascii="Times New Roman" w:cs="Times New Roman" w:eastAsia="Times New Roman" w:hAnsi="Times New Roman"/>
                <w:sz w:val="24"/>
                <w:szCs w:val="24"/>
                <w:rtl w:val="0"/>
              </w:rPr>
              <w:t xml:space="preserve">Website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E">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4F">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50">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51">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Final Disclaimer</w:t>
      </w:r>
      <w:r w:rsidDel="00000000" w:rsidR="00000000" w:rsidRPr="00000000">
        <w:rPr>
          <w:rtl w:val="0"/>
        </w:rPr>
      </w:r>
    </w:p>
    <w:p w:rsidR="00000000" w:rsidDel="00000000" w:rsidP="00000000" w:rsidRDefault="00000000" w:rsidRPr="00000000" w14:paraId="00000052">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This document forms part of the Qastio legal documentation made available by the Operator. It does not limit any mandatory rights granted to users under applicable law. Where a specific onboarding, payment, procurement, POS/API integration or supplier arrangement is governed by an additional accepted document, that document applies together with this document and prevails within its specific scope.</w:t>
      </w:r>
      <w:r w:rsidDel="00000000" w:rsidR="00000000" w:rsidRPr="00000000">
        <w:rPr>
          <w:rtl w:val="0"/>
        </w:rPr>
      </w:r>
    </w:p>
    <w:sectPr>
      <w:headerReference r:id="rId7" w:type="default"/>
      <w:footerReference r:id="rId8" w:type="default"/>
      <w:pgSz w:h="15840" w:w="12240" w:orient="portrait"/>
      <w:pgMar w:bottom="1417" w:top="1417" w:left="1417" w:right="1417"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CHATROOM DOO BEOGRAD | 2026 | 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Qastio | Consent to Personal Data Processing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Rule="auto"/>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120" w:before="120" w:lineRule="auto"/>
    </w:pPr>
    <w:rPr>
      <w:rFonts w:ascii="Times New Roman" w:cs="Times New Roman" w:eastAsia="Times New Roman" w:hAnsi="Times New Roman"/>
      <w:b w:val="1"/>
      <w:bCs w:val="1"/>
      <w:sz w:val="26"/>
      <w:szCs w:val="26"/>
    </w:rPr>
  </w:style>
  <w:style w:type="paragraph" w:styleId="Heading3">
    <w:name w:val="heading 3"/>
    <w:basedOn w:val="Normal"/>
    <w:next w:val="Normal"/>
    <w:pPr>
      <w:keepNext w:val="1"/>
      <w:keepLines w:val="1"/>
      <w:spacing w:after="120" w:before="120" w:lineRule="auto"/>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Times New Roman" w:cs="Times New Roman" w:eastAsia="Times New Roman" w:hAnsi="Times New Roman"/>
      <w:b w:val="1"/>
      <w:bCs w:val="1"/>
      <w:color w:val="17365d"/>
      <w:sz w:val="36"/>
      <w:szCs w:val="36"/>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4WPM4xyTU2+FF4PrtfSM0ltRmw==">CgMxLjA4AHIhMW5abU9nSUFPUUtzcVliYTdZcHB1emJRcEI4X2ZYZmVk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