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Times New Roman" w:hAnsi="Times New Roman" w:eastAsia="Times New Roman"/>
          <w:b/>
          <w:color w:val="17365D"/>
          <w:sz w:val="48"/>
        </w:rPr>
        <w:t>QASTIO</w:t>
      </w:r>
    </w:p>
    <w:p>
      <w:pPr>
        <w:pStyle w:val="Title"/>
      </w:pPr>
      <w:r>
        <w:rPr>
          <w:rFonts w:ascii="Times New Roman" w:hAnsi="Times New Roman" w:eastAsia="Times New Roman"/>
        </w:rPr>
        <w:t>Izjava o pristupačnosti</w:t>
      </w:r>
    </w:p>
    <w:p>
      <w:pPr>
        <w:pStyle w:val="Subtitle"/>
      </w:pPr>
      <w:r>
        <w:rPr>
          <w:rFonts w:ascii="Times New Roman" w:hAnsi="Times New Roman" w:eastAsia="Times New Roman"/>
        </w:rPr>
        <w:t>Pristup Qastio veb-sajtu i digitalnim funkcijama</w:t>
      </w:r>
    </w:p>
    <w:p>
      <w:pPr/>
      <w:r>
        <w:rPr>
          <w:rFonts w:ascii="Times New Roman" w:hAnsi="Times New Roman" w:eastAsia="Times New Roman"/>
        </w:rPr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>
      <w:tblGrid>
        <w:gridCol w:w="4592"/>
        <w:gridCol w:w="4592"/>
      </w:tblGrid>
      <w:tr>
        <w:trPr>
          <w:tblHeader w:val="true"/>
        </w:trPr>
        <w:tc>
          <w:tcPr>
            <w:tcW w:type="dxa" w:w="4592"/>
            <w:vAlign w:val="center"/>
            <w:shd w:fill="E7E6E6" w:val="clear"/>
          </w:tcPr>
          <w:p>
            <w:pPr/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t>Kontrola dokumenta</w:t>
            </w:r>
          </w:p>
        </w:tc>
        <w:tc>
          <w:tcPr>
            <w:tcW w:type="dxa" w:w="4592"/>
            <w:vAlign w:val="center"/>
            <w:shd w:fill="E7E6E6" w:val="clear"/>
          </w:tcPr>
          <w:p>
            <w:pPr/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t>Vrednost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/>
                <w:sz w:val="18"/>
              </w:rPr>
              <w:t>Verzija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</w:rPr>
              <w:t>v1.1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/>
                <w:sz w:val="18"/>
              </w:rPr>
              <w:t>Datum izrade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8"/>
              </w:rPr>
              <w:t>16. jul 2026.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/>
                <w:sz w:val="18"/>
              </w:rPr>
              <w:t>Klasifikacija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8"/>
              </w:rPr>
              <w:t>External - website publication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/>
                <w:sz w:val="18"/>
              </w:rPr>
              <w:t>Status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8"/>
              </w:rPr>
              <w:t>Final launch draft - formal approval and live configuration required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</w:rPr>
              <w:t>Operator platforme u Srbiji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</w:rPr>
              <w:t>FOODIT SOLUTIONS DOO BEOGRAD (VOŽDOVAC)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</w:rPr>
              <w:t>Kontakt operatora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</w:rPr>
              <w:t>eleznikola5@gmail.com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/>
                <w:sz w:val="18"/>
              </w:rPr>
              <w:t>Platforma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8"/>
              </w:rPr>
              <w:t>https://qastio.app/</w:t>
            </w:r>
          </w:p>
        </w:tc>
      </w:tr>
    </w:tbl>
    <w:p>
      <w:pPr/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Heading1"/>
      </w:pPr>
      <w:r>
        <w:rPr>
          <w:rFonts w:ascii="Times New Roman" w:hAnsi="Times New Roman" w:eastAsia="Times New Roman"/>
        </w:rPr>
        <w:t>1. Naš cilj</w:t>
      </w:r>
    </w:p>
    <w:p>
      <w:pPr/>
      <w:r>
        <w:rPr>
          <w:rFonts w:ascii="Times New Roman" w:hAnsi="Times New Roman" w:eastAsia="Times New Roman"/>
        </w:rPr>
        <w:t>Qastio nastoji da veb-sajt, aplikacije, QR stranice i ključne korisničke tokove učini upotrebljivim za što širi krug ljudi, uključujući korisnike pomoćnih tehnologija.</w:t>
      </w:r>
    </w:p>
    <w:p>
      <w:pPr>
        <w:pStyle w:val="Heading1"/>
      </w:pPr>
      <w:r>
        <w:rPr>
          <w:rFonts w:ascii="Times New Roman" w:hAnsi="Times New Roman" w:eastAsia="Times New Roman"/>
        </w:rPr>
        <w:t>2. Mere</w:t>
      </w:r>
    </w:p>
    <w:p>
      <w:pPr>
        <w:pStyle w:val="ListBullet"/>
      </w:pPr>
      <w:r>
        <w:rPr>
          <w:rFonts w:ascii="Times New Roman" w:hAnsi="Times New Roman" w:eastAsia="Times New Roman"/>
        </w:rPr>
        <w:t>Semantički naslovi, oznake polja i razumljiv redosled fokusa.</w:t>
      </w:r>
    </w:p>
    <w:p>
      <w:pPr>
        <w:pStyle w:val="ListBullet"/>
      </w:pPr>
      <w:r>
        <w:rPr>
          <w:rFonts w:ascii="Times New Roman" w:hAnsi="Times New Roman" w:eastAsia="Times New Roman"/>
        </w:rPr>
        <w:t>Tastaturna navigacija za ključne funkcije gde je tehnički moguće.</w:t>
      </w:r>
    </w:p>
    <w:p>
      <w:pPr>
        <w:pStyle w:val="ListBullet"/>
      </w:pPr>
      <w:r>
        <w:rPr>
          <w:rFonts w:ascii="Times New Roman" w:hAnsi="Times New Roman" w:eastAsia="Times New Roman"/>
        </w:rPr>
        <w:t>Tekstualni opisi za informativne slike i ikone.</w:t>
      </w:r>
    </w:p>
    <w:p>
      <w:pPr>
        <w:pStyle w:val="ListBullet"/>
      </w:pPr>
      <w:r>
        <w:rPr>
          <w:rFonts w:ascii="Times New Roman" w:hAnsi="Times New Roman" w:eastAsia="Times New Roman"/>
        </w:rPr>
        <w:t>Dovoljan kontrast i jasne poruke o grešci.</w:t>
      </w:r>
    </w:p>
    <w:p>
      <w:pPr>
        <w:pStyle w:val="ListBullet"/>
      </w:pPr>
      <w:r>
        <w:rPr>
          <w:rFonts w:ascii="Times New Roman" w:hAnsi="Times New Roman" w:eastAsia="Times New Roman"/>
        </w:rPr>
        <w:t>Izbegavanje oslanjanja samo na boju, zvuk ili pokret.</w:t>
      </w:r>
    </w:p>
    <w:p>
      <w:pPr>
        <w:pStyle w:val="ListBullet"/>
      </w:pPr>
      <w:r>
        <w:rPr>
          <w:rFonts w:ascii="Times New Roman" w:hAnsi="Times New Roman" w:eastAsia="Times New Roman"/>
        </w:rPr>
        <w:t>Pristupačne alternative za pravne dokumente i podršku.</w:t>
      </w:r>
    </w:p>
    <w:p>
      <w:pPr>
        <w:pStyle w:val="Heading1"/>
      </w:pPr>
      <w:r>
        <w:rPr>
          <w:rFonts w:ascii="Times New Roman" w:hAnsi="Times New Roman" w:eastAsia="Times New Roman"/>
        </w:rPr>
        <w:t>3. Ograničenja</w:t>
      </w:r>
    </w:p>
    <w:p>
      <w:pPr/>
      <w:r>
        <w:rPr>
          <w:rFonts w:ascii="Times New Roman" w:hAnsi="Times New Roman" w:eastAsia="Times New Roman"/>
        </w:rPr>
        <w:t>Sadržaj restorana, dobavljača ili drugih trećih lica može imati ograničenja koja Qastio ne može odmah ispraviti. Takvo ograničenje ne oslobađa FOODIT obaveze da omogući razuman kanal za prijavu i alternativni pristup kada je moguć.</w:t>
      </w:r>
    </w:p>
    <w:p>
      <w:pPr>
        <w:pStyle w:val="Heading1"/>
      </w:pPr>
      <w:r>
        <w:rPr>
          <w:rFonts w:ascii="Times New Roman" w:hAnsi="Times New Roman" w:eastAsia="Times New Roman"/>
        </w:rPr>
        <w:t>4. Povratna informacija</w:t>
      </w:r>
    </w:p>
    <w:p>
      <w:pPr/>
      <w:r>
        <w:rPr>
          <w:rFonts w:ascii="Times New Roman" w:hAnsi="Times New Roman" w:eastAsia="Times New Roman"/>
        </w:rPr>
        <w:t>Problem pristupačnosti može se prijaviti FOODIT-u na email eleznikola5@gmail.com. Navesti stranicu ili funkciju, uređaj, pregledač ili pomoćnu tehnologiju i opis prepreke. FOODIT će koordinisati potrebnu tehničku ili sadržajnu izmenu i odgovoriti kroz lokalni kanal podrške.</w:t>
      </w:r>
    </w:p>
    <w:p>
      <w:pPr>
        <w:pStyle w:val="Heading1"/>
      </w:pPr>
      <w:r>
        <w:rPr>
          <w:rFonts w:ascii="Times New Roman" w:hAnsi="Times New Roman" w:eastAsia="Times New Roman"/>
        </w:rPr>
        <w:t>5. Izmene</w:t>
      </w:r>
    </w:p>
    <w:p>
      <w:pPr/>
      <w:r>
        <w:rPr>
          <w:rFonts w:ascii="Times New Roman" w:hAnsi="Times New Roman" w:eastAsia="Times New Roman"/>
        </w:rPr>
        <w:t>Ova izjava se ažurira nakon značajnih promena proizvoda, testiranja ili novih zahteva. Ne predstavlja tvrdnju o sertifikaciji koja nije sprovedena.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247" w:right="1361" w:bottom="1247" w:left="136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8"/>
      </w:rPr>
      <w:t>Qastio | FOODIT SOLUTIONS DOO | Controlled document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76" w:lineRule="auto"/>
      <w:jc w:val="both"/>
    </w:pPr>
    <w:rPr>
      <w:rFonts w:ascii="Times New Roman" w:hAnsi="Times New Roman" w:eastAsia="Times New Roman"/>
      <w:color w:val="000000"/>
      <w:sz w:val="22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jc w:val="left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8"/>
      <w:szCs w:val="28"/>
      <w:lang w:val="sr-Latn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jc w:val="left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5"/>
      <w:szCs w:val="26"/>
      <w:lang w:val="sr-Latn-R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jc w:val="left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3"/>
      <w:lang w:val="sr-Latn-R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sr-Latn-R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sr-Latn-R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sr-Latn-R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sr-Latn-R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sr-Latn-R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pBdr>
        <w:bottom w:val="single" w:sz="8" w:space="4" w:color="4F81BD" w:themeColor="accent1"/>
      </w:pBdr>
      <w:spacing w:after="100" w:line="240" w:lineRule="auto" w:before="0"/>
      <w:contextualSpacing/>
      <w:jc w:val="center"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36"/>
      <w:szCs w:val="52"/>
      <w:lang w:val="sr-Latn-RS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numPr>
        <w:ilvl w:val="1"/>
      </w:numPr>
      <w:spacing w:before="0" w:after="100"/>
      <w:jc w:val="center"/>
    </w:pPr>
    <w:rPr>
      <w:rFonts w:asciiTheme="majorHAnsi" w:eastAsiaTheme="majorEastAsia" w:hAnsiTheme="majorHAnsi" w:cstheme="majorBidi" w:ascii="Times New Roman" w:hAnsi="Times New Roman" w:eastAsia="Times New Roman"/>
      <w:b w:val="0"/>
      <w:i/>
      <w:iCs/>
      <w:color w:val="000000"/>
      <w:spacing w:val="15"/>
      <w:sz w:val="22"/>
      <w:szCs w:val="24"/>
      <w:lang w:val="sr-Latn-RS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  <w:lang w:val="sr-Latn-RS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60"/>
      <w:contextualSpacing/>
    </w:pPr>
    <w:rPr>
      <w:rFonts w:ascii="Times New Roman" w:hAnsi="Times New Roman" w:eastAsia="Times New Roman"/>
      <w:sz w:val="22"/>
      <w:lang w:val="sr-Latn-RS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pacing w:after="60"/>
      <w:contextualSpacing/>
    </w:pPr>
    <w:rPr>
      <w:rFonts w:ascii="Times New Roman" w:hAnsi="Times New Roman" w:eastAsia="Times New Roman"/>
      <w:sz w:val="22"/>
      <w:lang w:val="sr-Latn-RS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60"/>
      <w:contextualSpacing/>
    </w:pPr>
    <w:rPr>
      <w:rFonts w:ascii="Times New Roman" w:hAnsi="Times New Roman" w:eastAsia="Times New Roman"/>
      <w:sz w:val="22"/>
      <w:lang w:val="sr-Latn-RS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spacing w:after="60"/>
      <w:contextualSpacing/>
    </w:pPr>
    <w:rPr>
      <w:rFonts w:ascii="Times New Roman" w:hAnsi="Times New Roman" w:eastAsia="Times New Roman"/>
      <w:sz w:val="22"/>
      <w:lang w:val="sr-Latn-RS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  <w:lang w:val="sr-Latn-RS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  <w:lang w:val="sr-Latn-RS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  <w:lang w:val="sr-Latn-RS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sr-Latn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pristupačnosti</dc:title>
  <dc:subject>Qastio Serbia legal and operational documentation</dc:subject>
  <dc:creator>FOODIT SOLUTIONS DOO BEOGRAD (VOŽDOVAC)</dc:creator>
  <cp:keywords>Qastio, FOODIT, Serbia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